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43AF"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5E264F40"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6F192452"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59E8B243"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0A6B601A"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79B6B5C2"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36AF31DA"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1323E887"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7ECCB0FB"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7A2E3AD5"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79B37776"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5083E4B5" w14:textId="3CB90241" w:rsidR="008A66A5" w:rsidRPr="0057755E" w:rsidRDefault="008A66A5" w:rsidP="008A66A5">
      <w:pPr>
        <w:tabs>
          <w:tab w:val="left" w:pos="1680"/>
        </w:tabs>
        <w:jc w:val="center"/>
        <w:rPr>
          <w:rFonts w:ascii="Arial" w:hAnsi="Arial" w:cs="Arial"/>
          <w:sz w:val="32"/>
          <w:szCs w:val="32"/>
        </w:rPr>
      </w:pPr>
      <w:r w:rsidRPr="0057755E">
        <w:rPr>
          <w:rFonts w:ascii="Arial" w:hAnsi="Arial" w:cs="Arial"/>
          <w:sz w:val="32"/>
          <w:szCs w:val="32"/>
        </w:rPr>
        <w:t xml:space="preserve">PROSPEKT INFORMACYJNY PRZEDSIĘWZIĘCIA DEWELOPERSKIEGO W </w:t>
      </w:r>
      <w:r w:rsidR="0057755E" w:rsidRPr="0057755E">
        <w:rPr>
          <w:rFonts w:ascii="Arial" w:hAnsi="Arial" w:cs="Arial"/>
          <w:sz w:val="32"/>
          <w:szCs w:val="32"/>
        </w:rPr>
        <w:t>MILANÓWKU</w:t>
      </w:r>
      <w:r w:rsidRPr="0057755E">
        <w:rPr>
          <w:rFonts w:ascii="Arial" w:hAnsi="Arial" w:cs="Arial"/>
          <w:sz w:val="32"/>
          <w:szCs w:val="32"/>
        </w:rPr>
        <w:t xml:space="preserve"> PRZY </w:t>
      </w:r>
      <w:r w:rsidR="0057755E" w:rsidRPr="0057755E">
        <w:rPr>
          <w:rFonts w:ascii="Arial" w:hAnsi="Arial" w:cs="Arial"/>
          <w:sz w:val="32"/>
          <w:szCs w:val="32"/>
        </w:rPr>
        <w:br/>
      </w:r>
      <w:r w:rsidRPr="0057755E">
        <w:rPr>
          <w:rFonts w:ascii="Arial" w:hAnsi="Arial" w:cs="Arial"/>
          <w:sz w:val="32"/>
          <w:szCs w:val="32"/>
        </w:rPr>
        <w:t xml:space="preserve">UL. </w:t>
      </w:r>
      <w:r w:rsidR="0057755E" w:rsidRPr="0057755E">
        <w:rPr>
          <w:rFonts w:ascii="Arial" w:hAnsi="Arial" w:cs="Arial"/>
          <w:sz w:val="32"/>
          <w:szCs w:val="32"/>
        </w:rPr>
        <w:t>DOWCIP</w:t>
      </w:r>
      <w:r w:rsidRPr="0057755E">
        <w:rPr>
          <w:rFonts w:ascii="Arial" w:hAnsi="Arial" w:cs="Arial"/>
          <w:sz w:val="32"/>
          <w:szCs w:val="32"/>
        </w:rPr>
        <w:t xml:space="preserve">  </w:t>
      </w:r>
    </w:p>
    <w:p w14:paraId="6EE9DB9A" w14:textId="4E415DD1" w:rsidR="008A66A5" w:rsidRPr="0057755E" w:rsidRDefault="008A66A5" w:rsidP="008A66A5">
      <w:pPr>
        <w:tabs>
          <w:tab w:val="left" w:pos="1680"/>
        </w:tabs>
        <w:jc w:val="center"/>
        <w:rPr>
          <w:rFonts w:ascii="Arial" w:hAnsi="Arial" w:cs="Arial"/>
          <w:sz w:val="32"/>
          <w:szCs w:val="32"/>
        </w:rPr>
      </w:pPr>
      <w:r w:rsidRPr="0057755E">
        <w:rPr>
          <w:rFonts w:ascii="Arial" w:hAnsi="Arial" w:cs="Arial"/>
          <w:sz w:val="32"/>
          <w:szCs w:val="32"/>
        </w:rPr>
        <w:t xml:space="preserve">DZ. NR </w:t>
      </w:r>
      <w:r w:rsidR="0057755E" w:rsidRPr="0057755E">
        <w:rPr>
          <w:rFonts w:ascii="Arial" w:hAnsi="Arial" w:cs="Arial"/>
          <w:sz w:val="32"/>
          <w:szCs w:val="32"/>
        </w:rPr>
        <w:t>132</w:t>
      </w:r>
    </w:p>
    <w:p w14:paraId="1C9A99B6" w14:textId="77777777" w:rsidR="008A66A5" w:rsidRPr="0057755E" w:rsidRDefault="008A66A5" w:rsidP="008A66A5">
      <w:pPr>
        <w:tabs>
          <w:tab w:val="left" w:pos="1680"/>
        </w:tabs>
        <w:jc w:val="center"/>
        <w:rPr>
          <w:rFonts w:ascii="Arial" w:hAnsi="Arial" w:cs="Arial"/>
          <w:sz w:val="32"/>
          <w:szCs w:val="32"/>
        </w:rPr>
      </w:pPr>
    </w:p>
    <w:p w14:paraId="2666755C" w14:textId="04BB7EB1" w:rsidR="008A66A5" w:rsidRPr="0057755E" w:rsidRDefault="008A66A5" w:rsidP="008A66A5">
      <w:pPr>
        <w:tabs>
          <w:tab w:val="left" w:pos="1680"/>
        </w:tabs>
        <w:jc w:val="center"/>
        <w:rPr>
          <w:rFonts w:ascii="Arial" w:hAnsi="Arial" w:cs="Arial"/>
          <w:sz w:val="32"/>
          <w:szCs w:val="32"/>
        </w:rPr>
      </w:pPr>
      <w:r w:rsidRPr="0057755E">
        <w:rPr>
          <w:rFonts w:ascii="Arial" w:hAnsi="Arial" w:cs="Arial"/>
          <w:sz w:val="32"/>
          <w:szCs w:val="32"/>
        </w:rPr>
        <w:t>WOLNOSTOJĄCY BUDYNEK MIESZKALNY</w:t>
      </w:r>
      <w:r w:rsidRPr="0057755E">
        <w:rPr>
          <w:rFonts w:ascii="Arial" w:hAnsi="Arial" w:cs="Arial"/>
          <w:sz w:val="32"/>
          <w:szCs w:val="32"/>
        </w:rPr>
        <w:br/>
        <w:t xml:space="preserve">JEDNORODZINNY DWULOKALOWY W </w:t>
      </w:r>
      <w:r w:rsidRPr="0057755E">
        <w:rPr>
          <w:rFonts w:ascii="Arial" w:hAnsi="Arial" w:cs="Arial"/>
          <w:sz w:val="32"/>
          <w:szCs w:val="32"/>
        </w:rPr>
        <w:br/>
      </w:r>
      <w:r w:rsidR="0057755E" w:rsidRPr="0057755E">
        <w:rPr>
          <w:rFonts w:ascii="Arial" w:hAnsi="Arial" w:cs="Arial"/>
          <w:sz w:val="32"/>
          <w:szCs w:val="32"/>
        </w:rPr>
        <w:t>MILANÓWKU</w:t>
      </w:r>
      <w:r w:rsidRPr="0057755E">
        <w:rPr>
          <w:rFonts w:ascii="Arial" w:hAnsi="Arial" w:cs="Arial"/>
          <w:sz w:val="32"/>
          <w:szCs w:val="32"/>
        </w:rPr>
        <w:t xml:space="preserve"> </w:t>
      </w:r>
    </w:p>
    <w:p w14:paraId="43B10BAF" w14:textId="77777777" w:rsidR="008A66A5" w:rsidRPr="0057755E" w:rsidRDefault="008A66A5" w:rsidP="008A66A5">
      <w:pPr>
        <w:tabs>
          <w:tab w:val="left" w:pos="1680"/>
        </w:tabs>
        <w:jc w:val="center"/>
        <w:rPr>
          <w:rFonts w:ascii="Arial" w:hAnsi="Arial" w:cs="Arial"/>
          <w:sz w:val="32"/>
          <w:szCs w:val="32"/>
        </w:rPr>
      </w:pPr>
      <w:r w:rsidRPr="0057755E">
        <w:rPr>
          <w:rFonts w:ascii="Arial" w:hAnsi="Arial" w:cs="Arial"/>
          <w:sz w:val="32"/>
          <w:szCs w:val="32"/>
        </w:rPr>
        <w:t xml:space="preserve"> </w:t>
      </w:r>
    </w:p>
    <w:p w14:paraId="7A1A1A6D" w14:textId="285A6990" w:rsidR="008A66A5" w:rsidRDefault="0057755E" w:rsidP="008A66A5">
      <w:pPr>
        <w:tabs>
          <w:tab w:val="left" w:pos="1680"/>
        </w:tabs>
        <w:jc w:val="center"/>
        <w:rPr>
          <w:rFonts w:ascii="Arial" w:hAnsi="Arial" w:cs="Arial"/>
          <w:sz w:val="32"/>
          <w:szCs w:val="32"/>
        </w:rPr>
      </w:pPr>
      <w:r w:rsidRPr="0057755E">
        <w:rPr>
          <w:rFonts w:ascii="Arial" w:hAnsi="Arial" w:cs="Arial"/>
          <w:sz w:val="32"/>
          <w:szCs w:val="32"/>
        </w:rPr>
        <w:t>MILANÓWEK</w:t>
      </w:r>
      <w:r w:rsidR="008A66A5" w:rsidRPr="0057755E">
        <w:rPr>
          <w:rFonts w:ascii="Arial" w:hAnsi="Arial" w:cs="Arial"/>
          <w:sz w:val="32"/>
          <w:szCs w:val="32"/>
        </w:rPr>
        <w:t xml:space="preserve">, dnia </w:t>
      </w:r>
      <w:r w:rsidRPr="0057755E">
        <w:rPr>
          <w:rFonts w:ascii="Arial" w:hAnsi="Arial" w:cs="Arial"/>
          <w:sz w:val="32"/>
          <w:szCs w:val="32"/>
        </w:rPr>
        <w:t>15</w:t>
      </w:r>
      <w:r w:rsidR="008A66A5" w:rsidRPr="0057755E">
        <w:rPr>
          <w:rFonts w:ascii="Arial" w:hAnsi="Arial" w:cs="Arial"/>
          <w:sz w:val="32"/>
          <w:szCs w:val="32"/>
        </w:rPr>
        <w:t>.</w:t>
      </w:r>
      <w:r w:rsidR="005773F6" w:rsidRPr="0057755E">
        <w:rPr>
          <w:rFonts w:ascii="Arial" w:hAnsi="Arial" w:cs="Arial"/>
          <w:sz w:val="32"/>
          <w:szCs w:val="32"/>
        </w:rPr>
        <w:t>0</w:t>
      </w:r>
      <w:r w:rsidRPr="0057755E">
        <w:rPr>
          <w:rFonts w:ascii="Arial" w:hAnsi="Arial" w:cs="Arial"/>
          <w:sz w:val="32"/>
          <w:szCs w:val="32"/>
        </w:rPr>
        <w:t>4</w:t>
      </w:r>
      <w:r w:rsidR="008A66A5" w:rsidRPr="0057755E">
        <w:rPr>
          <w:rFonts w:ascii="Arial" w:hAnsi="Arial" w:cs="Arial"/>
          <w:sz w:val="32"/>
          <w:szCs w:val="32"/>
        </w:rPr>
        <w:t>.202</w:t>
      </w:r>
      <w:r w:rsidRPr="0057755E">
        <w:rPr>
          <w:rFonts w:ascii="Arial" w:hAnsi="Arial" w:cs="Arial"/>
          <w:sz w:val="32"/>
          <w:szCs w:val="32"/>
        </w:rPr>
        <w:t>6</w:t>
      </w:r>
    </w:p>
    <w:p w14:paraId="5A039A13"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00A954DF"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0648B2BA"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6B921A4B"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66DC89E0"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2C25E860"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5A877D98" w14:textId="77777777" w:rsidR="00C42837" w:rsidRDefault="00C42837" w:rsidP="00EA1C22">
      <w:pPr>
        <w:spacing w:beforeLines="60" w:before="144" w:afterLines="60" w:after="144" w:line="240" w:lineRule="auto"/>
        <w:jc w:val="both"/>
        <w:rPr>
          <w:rFonts w:ascii="Times New Roman" w:eastAsia="Times New Roman" w:hAnsi="Times New Roman" w:cs="Times New Roman"/>
          <w:b/>
          <w:bCs/>
          <w:sz w:val="20"/>
          <w:szCs w:val="20"/>
        </w:rPr>
      </w:pPr>
    </w:p>
    <w:p w14:paraId="3B00892C"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44340715"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7EA4B113"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1B7BF3B3"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031F9127" w14:textId="77777777" w:rsidR="008A66A5" w:rsidRDefault="008A66A5" w:rsidP="00EA1C22">
      <w:pPr>
        <w:spacing w:beforeLines="60" w:before="144" w:afterLines="60" w:after="144" w:line="240" w:lineRule="auto"/>
        <w:jc w:val="both"/>
        <w:rPr>
          <w:rFonts w:ascii="Times New Roman" w:eastAsia="Times New Roman" w:hAnsi="Times New Roman" w:cs="Times New Roman"/>
          <w:b/>
          <w:bCs/>
          <w:sz w:val="20"/>
          <w:szCs w:val="20"/>
        </w:rPr>
      </w:pPr>
    </w:p>
    <w:p w14:paraId="1D7DF271" w14:textId="77777777" w:rsidR="00CE7856" w:rsidRDefault="00CE7856" w:rsidP="00CE7856">
      <w:pPr>
        <w:spacing w:beforeLines="60" w:before="144" w:afterLines="60" w:after="144" w:line="240" w:lineRule="auto"/>
        <w:rPr>
          <w:rFonts w:ascii="Times New Roman" w:eastAsia="Times New Roman" w:hAnsi="Times New Roman" w:cs="Times New Roman"/>
          <w:b/>
          <w:bCs/>
          <w:sz w:val="20"/>
          <w:szCs w:val="20"/>
        </w:rPr>
      </w:pPr>
    </w:p>
    <w:p w14:paraId="7EFEF3AC" w14:textId="1D85FC7E" w:rsidR="00EA1C22" w:rsidRDefault="00EA1C22" w:rsidP="00CE7856">
      <w:pPr>
        <w:spacing w:beforeLines="60" w:before="144" w:afterLines="60" w:after="144" w:line="240" w:lineRule="auto"/>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lastRenderedPageBreak/>
        <w:t xml:space="preserve">Stan na dzień sporządzenia prospektu informacyjnego </w:t>
      </w:r>
      <w:r w:rsidR="008A66A5">
        <w:rPr>
          <w:rFonts w:ascii="Times New Roman" w:eastAsia="Times New Roman" w:hAnsi="Times New Roman" w:cs="Times New Roman"/>
          <w:b/>
          <w:bCs/>
          <w:sz w:val="20"/>
          <w:szCs w:val="20"/>
        </w:rPr>
        <w:tab/>
      </w:r>
      <w:r w:rsidR="008A66A5">
        <w:rPr>
          <w:rFonts w:ascii="Times New Roman" w:eastAsia="Times New Roman" w:hAnsi="Times New Roman" w:cs="Times New Roman"/>
          <w:b/>
          <w:bCs/>
          <w:sz w:val="20"/>
          <w:szCs w:val="20"/>
        </w:rPr>
        <w:tab/>
      </w:r>
      <w:r w:rsidR="008A66A5">
        <w:rPr>
          <w:rFonts w:ascii="Times New Roman" w:eastAsia="Times New Roman" w:hAnsi="Times New Roman" w:cs="Times New Roman"/>
          <w:b/>
          <w:bCs/>
          <w:sz w:val="20"/>
          <w:szCs w:val="20"/>
        </w:rPr>
        <w:tab/>
      </w:r>
      <w:r w:rsidR="008A66A5">
        <w:rPr>
          <w:rFonts w:ascii="Times New Roman" w:eastAsia="Times New Roman" w:hAnsi="Times New Roman" w:cs="Times New Roman"/>
          <w:b/>
          <w:bCs/>
          <w:sz w:val="20"/>
          <w:szCs w:val="20"/>
        </w:rPr>
        <w:tab/>
      </w:r>
      <w:r w:rsidR="008A66A5">
        <w:rPr>
          <w:rFonts w:ascii="Times New Roman" w:eastAsia="Times New Roman" w:hAnsi="Times New Roman" w:cs="Times New Roman"/>
          <w:b/>
          <w:bCs/>
          <w:sz w:val="20"/>
          <w:szCs w:val="20"/>
        </w:rPr>
        <w:tab/>
      </w:r>
      <w:r w:rsidR="0057755E">
        <w:rPr>
          <w:rFonts w:ascii="Times New Roman" w:eastAsia="Times New Roman" w:hAnsi="Times New Roman" w:cs="Times New Roman"/>
          <w:b/>
          <w:bCs/>
          <w:sz w:val="20"/>
          <w:szCs w:val="20"/>
        </w:rPr>
        <w:t>15</w:t>
      </w:r>
      <w:r w:rsidR="008A66A5">
        <w:rPr>
          <w:rFonts w:ascii="Times New Roman" w:eastAsia="Times New Roman" w:hAnsi="Times New Roman" w:cs="Times New Roman"/>
          <w:b/>
          <w:bCs/>
          <w:sz w:val="20"/>
          <w:szCs w:val="20"/>
        </w:rPr>
        <w:t>.0</w:t>
      </w:r>
      <w:r w:rsidR="0057755E">
        <w:rPr>
          <w:rFonts w:ascii="Times New Roman" w:eastAsia="Times New Roman" w:hAnsi="Times New Roman" w:cs="Times New Roman"/>
          <w:b/>
          <w:bCs/>
          <w:sz w:val="20"/>
          <w:szCs w:val="20"/>
        </w:rPr>
        <w:t>4</w:t>
      </w:r>
      <w:r w:rsidR="008A66A5">
        <w:rPr>
          <w:rFonts w:ascii="Times New Roman" w:eastAsia="Times New Roman" w:hAnsi="Times New Roman" w:cs="Times New Roman"/>
          <w:b/>
          <w:bCs/>
          <w:sz w:val="20"/>
          <w:szCs w:val="20"/>
        </w:rPr>
        <w:t>.202</w:t>
      </w:r>
      <w:r w:rsidR="0057755E">
        <w:rPr>
          <w:rFonts w:ascii="Times New Roman" w:eastAsia="Times New Roman" w:hAnsi="Times New Roman" w:cs="Times New Roman"/>
          <w:b/>
          <w:bCs/>
          <w:sz w:val="20"/>
          <w:szCs w:val="20"/>
        </w:rPr>
        <w:t>6</w:t>
      </w:r>
    </w:p>
    <w:p w14:paraId="29D948E6" w14:textId="77777777" w:rsidR="00C42837" w:rsidRPr="00CE7856" w:rsidRDefault="00C42837" w:rsidP="00CE7856">
      <w:pPr>
        <w:spacing w:beforeLines="60" w:before="144" w:afterLines="60" w:after="144" w:line="240" w:lineRule="auto"/>
        <w:rPr>
          <w:rFonts w:ascii="Times New Roman" w:eastAsia="Times New Roman" w:hAnsi="Times New Roman" w:cs="Times New Roman"/>
          <w:b/>
          <w:bCs/>
          <w:sz w:val="20"/>
          <w:szCs w:val="20"/>
        </w:rPr>
      </w:pPr>
    </w:p>
    <w:p w14:paraId="15D7127C" w14:textId="77777777" w:rsidR="00EA1C22" w:rsidRPr="00EA1C22" w:rsidRDefault="00EA1C22" w:rsidP="00EA1C22">
      <w:pPr>
        <w:spacing w:beforeLines="60" w:before="144" w:afterLines="60" w:after="144" w:line="240" w:lineRule="auto"/>
        <w:jc w:val="center"/>
        <w:outlineLvl w:val="0"/>
        <w:rPr>
          <w:rFonts w:ascii="Times New Roman" w:eastAsia="Calibri" w:hAnsi="Times New Roman" w:cs="Times New Roman"/>
          <w:b/>
          <w:sz w:val="20"/>
          <w:szCs w:val="20"/>
        </w:rPr>
      </w:pPr>
      <w:r w:rsidRPr="00EA1C22">
        <w:rPr>
          <w:rFonts w:ascii="Times New Roman" w:eastAsia="Calibri" w:hAnsi="Times New Roman" w:cs="Times New Roman"/>
          <w:b/>
          <w:sz w:val="20"/>
          <w:szCs w:val="20"/>
        </w:rPr>
        <w:t xml:space="preserve">PROSPEKT INFORMACYJNY </w:t>
      </w:r>
    </w:p>
    <w:p w14:paraId="76ECEDF1" w14:textId="77777777" w:rsidR="00EA1C22" w:rsidRPr="00EA1C22" w:rsidRDefault="00EA1C22" w:rsidP="00EA1C22">
      <w:pPr>
        <w:spacing w:before="60" w:after="60" w:line="240" w:lineRule="auto"/>
        <w:jc w:val="center"/>
        <w:outlineLvl w:val="0"/>
        <w:rPr>
          <w:rFonts w:ascii="Times New Roman" w:eastAsia="Calibri" w:hAnsi="Times New Roman" w:cs="Times New Roman"/>
          <w:b/>
          <w:sz w:val="20"/>
          <w:szCs w:val="20"/>
        </w:rPr>
      </w:pPr>
    </w:p>
    <w:p w14:paraId="7A714104" w14:textId="77777777" w:rsidR="00EA1C22" w:rsidRPr="00EA1C22" w:rsidRDefault="00EA1C22" w:rsidP="00EA1C22">
      <w:pPr>
        <w:spacing w:beforeLines="60" w:before="144" w:afterLines="60" w:after="144" w:line="240" w:lineRule="auto"/>
        <w:outlineLvl w:val="0"/>
        <w:rPr>
          <w:rFonts w:ascii="Times New Roman" w:eastAsia="Calibri" w:hAnsi="Times New Roman" w:cs="Times New Roman"/>
          <w:b/>
          <w:sz w:val="20"/>
          <w:szCs w:val="20"/>
        </w:rPr>
      </w:pPr>
      <w:r w:rsidRPr="00EA1C22">
        <w:rPr>
          <w:rFonts w:ascii="Times New Roman" w:eastAsia="Calibri" w:hAnsi="Times New Roman" w:cs="Times New Roman"/>
          <w:b/>
          <w:sz w:val="20"/>
          <w:szCs w:val="20"/>
        </w:rPr>
        <w:t>CZĘŚĆ OGÓLNA</w:t>
      </w:r>
    </w:p>
    <w:p w14:paraId="65D82A11" w14:textId="77777777" w:rsidR="00EA1C22" w:rsidRPr="00EA1C22" w:rsidRDefault="00EA1C22" w:rsidP="00920895">
      <w:pPr>
        <w:spacing w:after="0" w:line="240" w:lineRule="auto"/>
        <w:outlineLvl w:val="0"/>
        <w:rPr>
          <w:rFonts w:ascii="Times New Roman" w:eastAsia="Calibri" w:hAnsi="Times New Roman" w:cs="Times New Roman"/>
          <w:b/>
          <w:sz w:val="20"/>
          <w:szCs w:val="20"/>
        </w:rPr>
      </w:pPr>
    </w:p>
    <w:p w14:paraId="30D2B282" w14:textId="77777777" w:rsidR="00EA1C22" w:rsidRPr="00EA1C22" w:rsidRDefault="00EA1C22" w:rsidP="00920895">
      <w:pPr>
        <w:widowControl w:val="0"/>
        <w:numPr>
          <w:ilvl w:val="0"/>
          <w:numId w:val="1"/>
        </w:numPr>
        <w:autoSpaceDE w:val="0"/>
        <w:autoSpaceDN w:val="0"/>
        <w:adjustRightInd w:val="0"/>
        <w:spacing w:after="100" w:afterAutospacing="1" w:line="240" w:lineRule="auto"/>
        <w:ind w:left="1077"/>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DANE IDENTYFIKACYJNE I KONTAKTOWE DOTYCZĄCE DEWELOPERA</w:t>
      </w:r>
    </w:p>
    <w:tbl>
      <w:tblPr>
        <w:tblpPr w:leftFromText="141" w:rightFromText="141" w:vertAnchor="text" w:horzAnchor="margin"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420"/>
      </w:tblGrid>
      <w:tr w:rsidR="00EA1C22" w:rsidRPr="00EA1C22" w14:paraId="56958011" w14:textId="77777777" w:rsidTr="002568E5">
        <w:tc>
          <w:tcPr>
            <w:tcW w:w="9648" w:type="dxa"/>
            <w:gridSpan w:val="3"/>
            <w:tcBorders>
              <w:bottom w:val="single" w:sz="4" w:space="0" w:color="auto"/>
            </w:tcBorders>
            <w:shd w:val="clear" w:color="auto" w:fill="E0E0E0"/>
          </w:tcPr>
          <w:p w14:paraId="1E16E10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DANE DEWELOPERA</w:t>
            </w:r>
          </w:p>
          <w:p w14:paraId="6EC354B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p>
        </w:tc>
      </w:tr>
      <w:tr w:rsidR="00EA1C22" w:rsidRPr="00EA1C22" w14:paraId="6255C642" w14:textId="77777777" w:rsidTr="002568E5">
        <w:trPr>
          <w:trHeight w:val="375"/>
        </w:trPr>
        <w:tc>
          <w:tcPr>
            <w:tcW w:w="2988" w:type="dxa"/>
            <w:shd w:val="clear" w:color="auto" w:fill="F3F3F3"/>
          </w:tcPr>
          <w:p w14:paraId="405EDDA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Deweloper</w:t>
            </w:r>
          </w:p>
        </w:tc>
        <w:tc>
          <w:tcPr>
            <w:tcW w:w="6660" w:type="dxa"/>
            <w:gridSpan w:val="2"/>
          </w:tcPr>
          <w:p w14:paraId="1269079D" w14:textId="2D10D085" w:rsidR="00EA1C22" w:rsidRPr="00EA1C22" w:rsidRDefault="008A66A5" w:rsidP="008A66A5">
            <w:pPr>
              <w:spacing w:beforeLines="60" w:before="144" w:afterLines="60" w:after="144" w:line="240" w:lineRule="auto"/>
              <w:rPr>
                <w:rFonts w:ascii="Times New Roman" w:eastAsia="Times New Roman" w:hAnsi="Times New Roman" w:cs="Times New Roman"/>
                <w:sz w:val="20"/>
                <w:szCs w:val="20"/>
              </w:rPr>
            </w:pPr>
            <w:r>
              <w:rPr>
                <w:rFonts w:cstheme="minorHAnsi"/>
                <w:b/>
                <w:bCs/>
                <w:spacing w:val="-5"/>
                <w:sz w:val="21"/>
              </w:rPr>
              <w:t xml:space="preserve"> Kawczyński development Kacper Kawczyński</w:t>
            </w:r>
          </w:p>
        </w:tc>
      </w:tr>
      <w:tr w:rsidR="00EA1C22" w:rsidRPr="00EA1C22" w14:paraId="66FAAD56" w14:textId="77777777" w:rsidTr="002568E5">
        <w:trPr>
          <w:trHeight w:val="1327"/>
        </w:trPr>
        <w:tc>
          <w:tcPr>
            <w:tcW w:w="2988" w:type="dxa"/>
            <w:shd w:val="clear" w:color="auto" w:fill="F3F3F3"/>
          </w:tcPr>
          <w:p w14:paraId="0FA3C2F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660" w:type="dxa"/>
            <w:gridSpan w:val="2"/>
          </w:tcPr>
          <w:p w14:paraId="665F2DAC" w14:textId="77777777" w:rsidR="008A66A5" w:rsidRDefault="008A66A5" w:rsidP="008A66A5">
            <w:pPr>
              <w:spacing w:beforeLines="60" w:before="144" w:afterLines="60" w:after="144" w:line="240" w:lineRule="auto"/>
              <w:rPr>
                <w:rFonts w:ascii="Times New Roman" w:eastAsia="Times New Roman" w:hAnsi="Times New Roman" w:cs="Times New Roman"/>
                <w:b/>
                <w:bCs/>
                <w:sz w:val="20"/>
                <w:szCs w:val="20"/>
              </w:rPr>
            </w:pPr>
          </w:p>
          <w:p w14:paraId="541C912F" w14:textId="15011A6B" w:rsidR="00EA1C22" w:rsidRPr="008A66A5" w:rsidRDefault="008A66A5" w:rsidP="008A66A5">
            <w:pPr>
              <w:spacing w:beforeLines="60" w:before="144" w:afterLines="60" w:after="144" w:line="240" w:lineRule="auto"/>
              <w:rPr>
                <w:rFonts w:ascii="Times New Roman" w:eastAsia="Times New Roman" w:hAnsi="Times New Roman" w:cs="Times New Roman"/>
                <w:b/>
                <w:bCs/>
                <w:sz w:val="20"/>
                <w:szCs w:val="20"/>
              </w:rPr>
            </w:pPr>
            <w:r w:rsidRPr="008A66A5">
              <w:rPr>
                <w:rFonts w:ascii="Times New Roman" w:eastAsia="Times New Roman" w:hAnsi="Times New Roman" w:cs="Times New Roman"/>
                <w:b/>
                <w:bCs/>
                <w:sz w:val="20"/>
                <w:szCs w:val="20"/>
              </w:rPr>
              <w:t>05-822 Milanówek, Zygmunta Krasińskiego 34</w:t>
            </w:r>
          </w:p>
        </w:tc>
      </w:tr>
      <w:tr w:rsidR="00EA1C22" w:rsidRPr="00EA1C22" w14:paraId="1FCE7DCB" w14:textId="77777777" w:rsidTr="002568E5">
        <w:trPr>
          <w:trHeight w:val="188"/>
        </w:trPr>
        <w:tc>
          <w:tcPr>
            <w:tcW w:w="2988" w:type="dxa"/>
            <w:shd w:val="clear" w:color="auto" w:fill="F3F3F3"/>
          </w:tcPr>
          <w:p w14:paraId="39D8A05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NIP REGON</w:t>
            </w:r>
          </w:p>
        </w:tc>
        <w:tc>
          <w:tcPr>
            <w:tcW w:w="3240" w:type="dxa"/>
          </w:tcPr>
          <w:p w14:paraId="468C4395" w14:textId="4216837E"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NIP</w:t>
            </w:r>
            <w:r w:rsidR="008A66A5">
              <w:rPr>
                <w:rFonts w:ascii="Times New Roman" w:eastAsia="Times New Roman" w:hAnsi="Times New Roman" w:cs="Times New Roman"/>
                <w:sz w:val="20"/>
                <w:szCs w:val="20"/>
              </w:rPr>
              <w:t>: 5291835047</w:t>
            </w:r>
          </w:p>
        </w:tc>
        <w:tc>
          <w:tcPr>
            <w:tcW w:w="3420" w:type="dxa"/>
          </w:tcPr>
          <w:p w14:paraId="0E098F63" w14:textId="3EA635FB"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REGON</w:t>
            </w:r>
            <w:r w:rsidR="008A66A5">
              <w:rPr>
                <w:rFonts w:ascii="Times New Roman" w:eastAsia="Times New Roman" w:hAnsi="Times New Roman" w:cs="Times New Roman"/>
                <w:sz w:val="20"/>
                <w:szCs w:val="20"/>
              </w:rPr>
              <w:t xml:space="preserve">: </w:t>
            </w:r>
            <w:r w:rsidR="008A66A5">
              <w:t xml:space="preserve"> </w:t>
            </w:r>
            <w:r w:rsidR="008A66A5" w:rsidRPr="008A66A5">
              <w:rPr>
                <w:rFonts w:ascii="Times New Roman" w:eastAsia="Times New Roman" w:hAnsi="Times New Roman" w:cs="Times New Roman"/>
                <w:sz w:val="20"/>
                <w:szCs w:val="20"/>
              </w:rPr>
              <w:t>388820886</w:t>
            </w:r>
          </w:p>
        </w:tc>
      </w:tr>
      <w:tr w:rsidR="00EA1C22" w:rsidRPr="00EA1C22" w14:paraId="5EEE9575" w14:textId="77777777" w:rsidTr="002568E5">
        <w:tc>
          <w:tcPr>
            <w:tcW w:w="2988" w:type="dxa"/>
            <w:shd w:val="clear" w:color="auto" w:fill="F3F3F3"/>
          </w:tcPr>
          <w:p w14:paraId="4FBC8A6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telefonu</w:t>
            </w:r>
          </w:p>
        </w:tc>
        <w:tc>
          <w:tcPr>
            <w:tcW w:w="6660" w:type="dxa"/>
            <w:gridSpan w:val="2"/>
          </w:tcPr>
          <w:p w14:paraId="0F1620A2" w14:textId="07AE4BFE" w:rsidR="00EA1C22" w:rsidRPr="00EA1C22" w:rsidRDefault="008A66A5"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662 283 966</w:t>
            </w:r>
          </w:p>
        </w:tc>
      </w:tr>
      <w:tr w:rsidR="00EA1C22" w:rsidRPr="00EA1C22" w14:paraId="66438210" w14:textId="77777777" w:rsidTr="002568E5">
        <w:trPr>
          <w:trHeight w:val="272"/>
        </w:trPr>
        <w:tc>
          <w:tcPr>
            <w:tcW w:w="2988" w:type="dxa"/>
            <w:shd w:val="clear" w:color="auto" w:fill="F3F3F3"/>
          </w:tcPr>
          <w:p w14:paraId="01E8829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poczty elektronicznej</w:t>
            </w:r>
          </w:p>
        </w:tc>
        <w:tc>
          <w:tcPr>
            <w:tcW w:w="6660" w:type="dxa"/>
            <w:gridSpan w:val="2"/>
          </w:tcPr>
          <w:p w14:paraId="4FE6D9EF" w14:textId="136535A3" w:rsidR="00EA1C22" w:rsidRPr="00EA1C22" w:rsidRDefault="00C42837"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008A66A5">
              <w:rPr>
                <w:rFonts w:ascii="Times New Roman" w:eastAsia="Times New Roman" w:hAnsi="Times New Roman" w:cs="Times New Roman"/>
                <w:sz w:val="20"/>
                <w:szCs w:val="20"/>
              </w:rPr>
              <w:t>awczynski.development@gmail.com</w:t>
            </w:r>
          </w:p>
        </w:tc>
      </w:tr>
      <w:tr w:rsidR="00EA1C22" w:rsidRPr="00EA1C22" w14:paraId="6A548CD7" w14:textId="77777777" w:rsidTr="002568E5">
        <w:tc>
          <w:tcPr>
            <w:tcW w:w="2988" w:type="dxa"/>
            <w:shd w:val="clear" w:color="auto" w:fill="F3F3F3"/>
          </w:tcPr>
          <w:p w14:paraId="46E1814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faksu</w:t>
            </w:r>
          </w:p>
        </w:tc>
        <w:tc>
          <w:tcPr>
            <w:tcW w:w="6660" w:type="dxa"/>
            <w:gridSpan w:val="2"/>
          </w:tcPr>
          <w:p w14:paraId="542A0026" w14:textId="4306DC46" w:rsidR="00EA1C22" w:rsidRPr="00EA1C22" w:rsidRDefault="008A66A5"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00B0E112" w14:textId="77777777" w:rsidTr="00C42837">
        <w:trPr>
          <w:trHeight w:val="891"/>
        </w:trPr>
        <w:tc>
          <w:tcPr>
            <w:tcW w:w="2988" w:type="dxa"/>
            <w:shd w:val="clear" w:color="auto" w:fill="F3F3F3"/>
          </w:tcPr>
          <w:p w14:paraId="48AC088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strony internetowej dewelopera</w:t>
            </w:r>
          </w:p>
        </w:tc>
        <w:tc>
          <w:tcPr>
            <w:tcW w:w="6660" w:type="dxa"/>
            <w:gridSpan w:val="2"/>
          </w:tcPr>
          <w:p w14:paraId="0AD0A0AE" w14:textId="5338BD6D" w:rsidR="00EA1C22" w:rsidRPr="00EA1C22" w:rsidRDefault="008A66A5"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bl>
    <w:p w14:paraId="24B1E963" w14:textId="77777777" w:rsidR="00485DEC" w:rsidRDefault="00485DEC" w:rsidP="00485DEC">
      <w:pPr>
        <w:widowControl w:val="0"/>
        <w:autoSpaceDE w:val="0"/>
        <w:autoSpaceDN w:val="0"/>
        <w:adjustRightInd w:val="0"/>
        <w:spacing w:before="240" w:after="100" w:afterAutospacing="1" w:line="240" w:lineRule="auto"/>
        <w:ind w:left="1077"/>
        <w:jc w:val="both"/>
        <w:rPr>
          <w:rFonts w:ascii="Times New Roman" w:eastAsia="Times New Roman" w:hAnsi="Times New Roman" w:cs="Times New Roman"/>
          <w:b/>
          <w:sz w:val="20"/>
          <w:szCs w:val="20"/>
        </w:rPr>
      </w:pPr>
    </w:p>
    <w:p w14:paraId="1CB72950" w14:textId="7CDC2630" w:rsidR="00EA1C22" w:rsidRPr="00EA1C22" w:rsidRDefault="00EA1C22" w:rsidP="00921952">
      <w:pPr>
        <w:widowControl w:val="0"/>
        <w:numPr>
          <w:ilvl w:val="0"/>
          <w:numId w:val="1"/>
        </w:numPr>
        <w:autoSpaceDE w:val="0"/>
        <w:autoSpaceDN w:val="0"/>
        <w:adjustRightInd w:val="0"/>
        <w:spacing w:before="240" w:after="100" w:afterAutospacing="1" w:line="240" w:lineRule="auto"/>
        <w:ind w:left="1077"/>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DOŚWIADCZENIE DEWELOPERA</w:t>
      </w:r>
    </w:p>
    <w:tbl>
      <w:tblPr>
        <w:tblpPr w:leftFromText="141" w:rightFromText="141" w:vertAnchor="text" w:horzAnchor="margin" w:tblpY="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EA1C22" w:rsidRPr="00EA1C22" w14:paraId="798FC954" w14:textId="77777777" w:rsidTr="00C42837">
        <w:trPr>
          <w:trHeight w:val="704"/>
        </w:trPr>
        <w:tc>
          <w:tcPr>
            <w:tcW w:w="9648" w:type="dxa"/>
            <w:tcBorders>
              <w:bottom w:val="single" w:sz="4" w:space="0" w:color="auto"/>
            </w:tcBorders>
            <w:shd w:val="clear" w:color="auto" w:fill="E0E0E0"/>
          </w:tcPr>
          <w:p w14:paraId="39B8974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HISTORIA I UDOKUMENTOWANE</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DOŚWIADCZENIE DEWELOPERA</w:t>
            </w:r>
          </w:p>
        </w:tc>
      </w:tr>
      <w:tr w:rsidR="00C42837" w:rsidRPr="00EA1C22" w14:paraId="3DF34AC2" w14:textId="77777777" w:rsidTr="00C42837">
        <w:trPr>
          <w:trHeight w:val="552"/>
        </w:trPr>
        <w:tc>
          <w:tcPr>
            <w:tcW w:w="9648" w:type="dxa"/>
            <w:tcBorders>
              <w:top w:val="single" w:sz="4" w:space="0" w:color="auto"/>
              <w:left w:val="nil"/>
              <w:bottom w:val="single" w:sz="4" w:space="0" w:color="auto"/>
              <w:right w:val="nil"/>
            </w:tcBorders>
          </w:tcPr>
          <w:p w14:paraId="50ADFDED" w14:textId="77777777" w:rsidR="00C42837" w:rsidRPr="00EA1C22" w:rsidRDefault="00C42837" w:rsidP="00EA1C22">
            <w:pPr>
              <w:spacing w:beforeLines="60" w:before="144" w:afterLines="60" w:after="144" w:line="240" w:lineRule="auto"/>
              <w:jc w:val="both"/>
              <w:rPr>
                <w:rFonts w:ascii="Times New Roman" w:eastAsia="Times New Roman" w:hAnsi="Times New Roman" w:cs="Times New Roman"/>
                <w:b/>
                <w:sz w:val="20"/>
                <w:szCs w:val="20"/>
              </w:rPr>
            </w:pP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6835"/>
      </w:tblGrid>
      <w:tr w:rsidR="00EA1C22" w:rsidRPr="00EA1C22" w14:paraId="4F6F1A1C" w14:textId="77777777" w:rsidTr="00C42837">
        <w:tc>
          <w:tcPr>
            <w:tcW w:w="9648" w:type="dxa"/>
            <w:gridSpan w:val="2"/>
            <w:tcBorders>
              <w:top w:val="single" w:sz="4" w:space="0" w:color="auto"/>
              <w:bottom w:val="single" w:sz="4" w:space="0" w:color="auto"/>
            </w:tcBorders>
            <w:shd w:val="clear" w:color="auto" w:fill="E0E0E0"/>
          </w:tcPr>
          <w:p w14:paraId="1C2B97E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PRZYKŁAD UKOŃCZONEGO PRZEDSIĘWZIĘCIA DEWELOPERSKIEGO (należy wskazać, o ile istnieją, trzy ukończone przedsięwzięcia deweloperskie, w</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tym</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ostatnie)</w:t>
            </w:r>
          </w:p>
        </w:tc>
      </w:tr>
      <w:tr w:rsidR="0057755E" w:rsidRPr="00EA1C22" w14:paraId="6C8A902C" w14:textId="77777777" w:rsidTr="002568E5">
        <w:trPr>
          <w:trHeight w:val="135"/>
        </w:trPr>
        <w:tc>
          <w:tcPr>
            <w:tcW w:w="2813" w:type="dxa"/>
            <w:shd w:val="clear" w:color="auto" w:fill="F3F3F3"/>
          </w:tcPr>
          <w:p w14:paraId="74498FEA" w14:textId="77777777"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bookmarkStart w:id="0" w:name="_Hlk227143320"/>
            <w:r w:rsidRPr="00EA1C22">
              <w:rPr>
                <w:rFonts w:ascii="Times New Roman" w:eastAsia="Times New Roman" w:hAnsi="Times New Roman" w:cs="Times New Roman"/>
                <w:sz w:val="20"/>
                <w:szCs w:val="20"/>
              </w:rPr>
              <w:t xml:space="preserve">Adres </w:t>
            </w:r>
          </w:p>
        </w:tc>
        <w:tc>
          <w:tcPr>
            <w:tcW w:w="6835" w:type="dxa"/>
          </w:tcPr>
          <w:p w14:paraId="45230BDA" w14:textId="6C97C9A5"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05-825 Chrzanów mały ul. Landrynkowa 7 dz. ew. 206</w:t>
            </w:r>
          </w:p>
        </w:tc>
      </w:tr>
      <w:tr w:rsidR="0057755E" w:rsidRPr="00EA1C22" w14:paraId="01BE98A1" w14:textId="77777777" w:rsidTr="002568E5">
        <w:tc>
          <w:tcPr>
            <w:tcW w:w="2813" w:type="dxa"/>
            <w:shd w:val="clear" w:color="auto" w:fill="F3F3F3"/>
          </w:tcPr>
          <w:p w14:paraId="1AC9C9FE" w14:textId="77777777"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835" w:type="dxa"/>
          </w:tcPr>
          <w:p w14:paraId="4A56DF3A" w14:textId="583D1F7C"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16.12.2024 r.</w:t>
            </w:r>
          </w:p>
        </w:tc>
      </w:tr>
      <w:tr w:rsidR="0057755E" w:rsidRPr="00EA1C22" w14:paraId="786FED23" w14:textId="77777777" w:rsidTr="002568E5">
        <w:tc>
          <w:tcPr>
            <w:tcW w:w="2813" w:type="dxa"/>
            <w:shd w:val="clear" w:color="auto" w:fill="F3F3F3"/>
          </w:tcPr>
          <w:p w14:paraId="07F202D4" w14:textId="77777777"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wydania decyzji o pozwoleniu na użytkowanie</w:t>
            </w:r>
          </w:p>
        </w:tc>
        <w:tc>
          <w:tcPr>
            <w:tcW w:w="6835" w:type="dxa"/>
          </w:tcPr>
          <w:p w14:paraId="6A63242E" w14:textId="29C27825"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24.10.2025 r.</w:t>
            </w:r>
          </w:p>
        </w:tc>
      </w:tr>
      <w:bookmarkEnd w:id="0"/>
      <w:tr w:rsidR="00EA1C22" w:rsidRPr="00EA1C22" w14:paraId="4C23A68C" w14:textId="77777777" w:rsidTr="002568E5">
        <w:tc>
          <w:tcPr>
            <w:tcW w:w="9648" w:type="dxa"/>
            <w:gridSpan w:val="2"/>
            <w:tcBorders>
              <w:bottom w:val="single" w:sz="4" w:space="0" w:color="auto"/>
            </w:tcBorders>
            <w:shd w:val="clear" w:color="auto" w:fill="E0E0E0"/>
          </w:tcPr>
          <w:p w14:paraId="78E952F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lastRenderedPageBreak/>
              <w:t>PRZYKŁAD INNEGO UKOŃCZONEGO PRZEDSIĘWZIĘCIA DEWELOPERSKIEGO</w:t>
            </w:r>
          </w:p>
          <w:p w14:paraId="2A20ECA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57755E" w:rsidRPr="00EA1C22" w14:paraId="763CD54F" w14:textId="77777777" w:rsidTr="002568E5">
        <w:trPr>
          <w:trHeight w:val="135"/>
        </w:trPr>
        <w:tc>
          <w:tcPr>
            <w:tcW w:w="2813" w:type="dxa"/>
            <w:shd w:val="clear" w:color="auto" w:fill="F3F3F3"/>
          </w:tcPr>
          <w:p w14:paraId="0EB92792" w14:textId="77777777"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835" w:type="dxa"/>
          </w:tcPr>
          <w:p w14:paraId="702FD64A" w14:textId="1684694D"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05-825 Chrzanów Mały ul. Czekoladowa 6 dz. ew. 210</w:t>
            </w:r>
          </w:p>
        </w:tc>
      </w:tr>
      <w:tr w:rsidR="0057755E" w:rsidRPr="00EA1C22" w14:paraId="3B6D394A" w14:textId="77777777" w:rsidTr="002568E5">
        <w:tc>
          <w:tcPr>
            <w:tcW w:w="2813" w:type="dxa"/>
            <w:shd w:val="clear" w:color="auto" w:fill="F3F3F3"/>
          </w:tcPr>
          <w:p w14:paraId="16D01E6E" w14:textId="77777777"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835" w:type="dxa"/>
          </w:tcPr>
          <w:p w14:paraId="492C16A3" w14:textId="5541673F"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10.10.2023 r.</w:t>
            </w:r>
          </w:p>
        </w:tc>
      </w:tr>
      <w:tr w:rsidR="0057755E" w:rsidRPr="00EA1C22" w14:paraId="69FF5509" w14:textId="77777777" w:rsidTr="002568E5">
        <w:tc>
          <w:tcPr>
            <w:tcW w:w="2813" w:type="dxa"/>
            <w:shd w:val="clear" w:color="auto" w:fill="F3F3F3"/>
          </w:tcPr>
          <w:p w14:paraId="683BB00F" w14:textId="77777777"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wydania decyzji o pozwoleniu na użytkowanie</w:t>
            </w:r>
          </w:p>
        </w:tc>
        <w:tc>
          <w:tcPr>
            <w:tcW w:w="6835" w:type="dxa"/>
          </w:tcPr>
          <w:p w14:paraId="54DE2A08" w14:textId="5506E234"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21.08.2024 r.</w:t>
            </w:r>
          </w:p>
        </w:tc>
      </w:tr>
      <w:tr w:rsidR="00FC41B2" w:rsidRPr="00EA1C22" w14:paraId="4E264E5D" w14:textId="77777777" w:rsidTr="002568E5">
        <w:tc>
          <w:tcPr>
            <w:tcW w:w="9648" w:type="dxa"/>
            <w:gridSpan w:val="2"/>
            <w:tcBorders>
              <w:bottom w:val="single" w:sz="4" w:space="0" w:color="auto"/>
            </w:tcBorders>
            <w:shd w:val="clear" w:color="auto" w:fill="E0E0E0"/>
          </w:tcPr>
          <w:p w14:paraId="036E3C33" w14:textId="77777777" w:rsidR="00FC41B2" w:rsidRPr="00EA1C22" w:rsidRDefault="00FC41B2" w:rsidP="00FC41B2">
            <w:pPr>
              <w:spacing w:before="100" w:beforeAutospacing="1" w:after="100" w:afterAutospacing="1"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PRZYKŁAD OSTATNIEGO UKOŃCZONEGO PRZEDSIĘWZIĘCIA DEWELOPERSKIEGO</w:t>
            </w:r>
          </w:p>
          <w:p w14:paraId="370822A8" w14:textId="77777777" w:rsidR="00FC41B2" w:rsidRPr="00EA1C22" w:rsidRDefault="00FC41B2" w:rsidP="00FC41B2">
            <w:pPr>
              <w:spacing w:before="100" w:beforeAutospacing="1" w:after="100" w:afterAutospacing="1" w:line="240" w:lineRule="auto"/>
              <w:jc w:val="both"/>
              <w:rPr>
                <w:rFonts w:ascii="Times New Roman" w:eastAsia="Times New Roman" w:hAnsi="Times New Roman" w:cs="Times New Roman"/>
                <w:b/>
                <w:sz w:val="20"/>
                <w:szCs w:val="20"/>
              </w:rPr>
            </w:pPr>
          </w:p>
        </w:tc>
      </w:tr>
      <w:tr w:rsidR="0057755E" w:rsidRPr="00EA1C22" w14:paraId="75C6F5DF" w14:textId="77777777" w:rsidTr="002568E5">
        <w:trPr>
          <w:trHeight w:val="135"/>
        </w:trPr>
        <w:tc>
          <w:tcPr>
            <w:tcW w:w="2813" w:type="dxa"/>
            <w:shd w:val="clear" w:color="auto" w:fill="F3F3F3"/>
          </w:tcPr>
          <w:p w14:paraId="2E991CA1" w14:textId="77777777"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835" w:type="dxa"/>
          </w:tcPr>
          <w:p w14:paraId="42EC13F8" w14:textId="7316CD20"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05-825 Chrzanów mały ul. Czekoladowa 14 dz. ew. 214</w:t>
            </w:r>
          </w:p>
        </w:tc>
      </w:tr>
      <w:tr w:rsidR="0057755E" w:rsidRPr="00EA1C22" w14:paraId="431D47F2" w14:textId="77777777" w:rsidTr="002568E5">
        <w:tc>
          <w:tcPr>
            <w:tcW w:w="2813" w:type="dxa"/>
            <w:shd w:val="clear" w:color="auto" w:fill="F3F3F3"/>
          </w:tcPr>
          <w:p w14:paraId="6CD3519D" w14:textId="77777777"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835" w:type="dxa"/>
          </w:tcPr>
          <w:p w14:paraId="01EED991" w14:textId="3A13AA0B"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20.05.2022 r.</w:t>
            </w:r>
          </w:p>
        </w:tc>
      </w:tr>
      <w:tr w:rsidR="0057755E" w:rsidRPr="00EA1C22" w14:paraId="05E188A4" w14:textId="77777777" w:rsidTr="002568E5">
        <w:tc>
          <w:tcPr>
            <w:tcW w:w="2813" w:type="dxa"/>
            <w:shd w:val="clear" w:color="auto" w:fill="F3F3F3"/>
          </w:tcPr>
          <w:p w14:paraId="555DF890" w14:textId="77777777"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wydania decyzji o pozwoleniu na użytkowanie</w:t>
            </w:r>
          </w:p>
        </w:tc>
        <w:tc>
          <w:tcPr>
            <w:tcW w:w="6835" w:type="dxa"/>
          </w:tcPr>
          <w:p w14:paraId="1115A181" w14:textId="0715C4C2" w:rsidR="0057755E" w:rsidRPr="00EA1C22" w:rsidRDefault="0057755E" w:rsidP="0057755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05.10.2022 r.</w:t>
            </w:r>
          </w:p>
        </w:tc>
      </w:tr>
    </w:tbl>
    <w:p w14:paraId="3843A69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16"/>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EA1C22" w:rsidRPr="00EA1C22" w14:paraId="4C1D2FF6" w14:textId="77777777" w:rsidTr="002568E5">
        <w:tc>
          <w:tcPr>
            <w:tcW w:w="2808" w:type="dxa"/>
            <w:shd w:val="clear" w:color="auto" w:fill="F3F3F3"/>
          </w:tcPr>
          <w:p w14:paraId="165AAC6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sz w:val="20"/>
                <w:szCs w:val="20"/>
              </w:rPr>
              <w:t>Czy przeciwko deweloperowi prowadzono lub prowadzi się postępowania egzekucyjne na kwotę powyżej 100 000 zł</w:t>
            </w:r>
          </w:p>
        </w:tc>
        <w:tc>
          <w:tcPr>
            <w:tcW w:w="6840" w:type="dxa"/>
          </w:tcPr>
          <w:p w14:paraId="2F939739" w14:textId="2F4A354D" w:rsidR="00EA1C22" w:rsidRPr="00EA1C22" w:rsidRDefault="00FC41B2" w:rsidP="00EA1C22">
            <w:pPr>
              <w:spacing w:beforeLines="60" w:before="144" w:afterLines="60" w:after="144" w:line="240" w:lineRule="auto"/>
              <w:jc w:val="both"/>
              <w:rPr>
                <w:rFonts w:ascii="Times New Roman" w:eastAsia="Times New Roman" w:hAnsi="Times New Roman" w:cs="Times New Roman"/>
                <w:b/>
                <w:sz w:val="20"/>
                <w:szCs w:val="20"/>
              </w:rPr>
            </w:pPr>
            <w:r w:rsidRPr="00D128A1">
              <w:rPr>
                <w:rFonts w:cstheme="minorHAnsi"/>
                <w:sz w:val="18"/>
              </w:rPr>
              <w:t>Przeciwko</w:t>
            </w:r>
            <w:r w:rsidRPr="00D128A1">
              <w:rPr>
                <w:rFonts w:cstheme="minorHAnsi"/>
                <w:spacing w:val="-5"/>
                <w:sz w:val="18"/>
              </w:rPr>
              <w:t xml:space="preserve"> </w:t>
            </w:r>
            <w:r>
              <w:rPr>
                <w:rFonts w:cstheme="minorHAnsi"/>
                <w:sz w:val="18"/>
              </w:rPr>
              <w:t>Kawczyński development Kacper Kawczyński</w:t>
            </w:r>
            <w:r w:rsidRPr="00D128A1">
              <w:rPr>
                <w:rFonts w:cstheme="minorHAnsi"/>
                <w:spacing w:val="-5"/>
                <w:sz w:val="18"/>
              </w:rPr>
              <w:t xml:space="preserve"> </w:t>
            </w:r>
            <w:r w:rsidRPr="00D128A1">
              <w:rPr>
                <w:rFonts w:cstheme="minorHAnsi"/>
                <w:sz w:val="18"/>
              </w:rPr>
              <w:t>nigdy</w:t>
            </w:r>
            <w:r w:rsidRPr="00D128A1">
              <w:rPr>
                <w:rFonts w:cstheme="minorHAnsi"/>
                <w:spacing w:val="-4"/>
                <w:sz w:val="18"/>
              </w:rPr>
              <w:t xml:space="preserve"> </w:t>
            </w:r>
            <w:r w:rsidRPr="00D128A1">
              <w:rPr>
                <w:rFonts w:cstheme="minorHAnsi"/>
                <w:sz w:val="18"/>
              </w:rPr>
              <w:t>nie</w:t>
            </w:r>
            <w:r w:rsidRPr="00D128A1">
              <w:rPr>
                <w:rFonts w:cstheme="minorHAnsi"/>
                <w:spacing w:val="-4"/>
                <w:sz w:val="18"/>
              </w:rPr>
              <w:t xml:space="preserve"> </w:t>
            </w:r>
            <w:r w:rsidRPr="00D128A1">
              <w:rPr>
                <w:rFonts w:cstheme="minorHAnsi"/>
                <w:sz w:val="18"/>
              </w:rPr>
              <w:t>było</w:t>
            </w:r>
            <w:r w:rsidRPr="00D128A1">
              <w:rPr>
                <w:rFonts w:cstheme="minorHAnsi"/>
                <w:spacing w:val="-4"/>
                <w:sz w:val="18"/>
              </w:rPr>
              <w:t xml:space="preserve"> </w:t>
            </w:r>
            <w:r w:rsidRPr="00D128A1">
              <w:rPr>
                <w:rFonts w:cstheme="minorHAnsi"/>
                <w:sz w:val="18"/>
              </w:rPr>
              <w:t>prowadzone</w:t>
            </w:r>
            <w:r w:rsidRPr="00D128A1">
              <w:rPr>
                <w:rFonts w:cstheme="minorHAnsi"/>
                <w:spacing w:val="-4"/>
                <w:sz w:val="18"/>
              </w:rPr>
              <w:t xml:space="preserve"> </w:t>
            </w:r>
            <w:r w:rsidRPr="00D128A1">
              <w:rPr>
                <w:rFonts w:cstheme="minorHAnsi"/>
                <w:sz w:val="18"/>
              </w:rPr>
              <w:t>i</w:t>
            </w:r>
            <w:r w:rsidRPr="00D128A1">
              <w:rPr>
                <w:rFonts w:cstheme="minorHAnsi"/>
                <w:spacing w:val="-5"/>
                <w:sz w:val="18"/>
              </w:rPr>
              <w:t xml:space="preserve"> </w:t>
            </w:r>
            <w:r w:rsidRPr="00D128A1">
              <w:rPr>
                <w:rFonts w:cstheme="minorHAnsi"/>
                <w:sz w:val="18"/>
              </w:rPr>
              <w:t>nie</w:t>
            </w:r>
            <w:r w:rsidRPr="00D128A1">
              <w:rPr>
                <w:rFonts w:cstheme="minorHAnsi"/>
                <w:spacing w:val="-4"/>
                <w:sz w:val="18"/>
              </w:rPr>
              <w:t xml:space="preserve"> </w:t>
            </w:r>
            <w:r w:rsidRPr="00D128A1">
              <w:rPr>
                <w:rFonts w:cstheme="minorHAnsi"/>
                <w:sz w:val="18"/>
              </w:rPr>
              <w:t>jest</w:t>
            </w:r>
            <w:r w:rsidRPr="00D128A1">
              <w:rPr>
                <w:rFonts w:cstheme="minorHAnsi"/>
                <w:spacing w:val="-5"/>
                <w:sz w:val="18"/>
              </w:rPr>
              <w:t xml:space="preserve"> </w:t>
            </w:r>
            <w:r w:rsidRPr="00D128A1">
              <w:rPr>
                <w:rFonts w:cstheme="minorHAnsi"/>
                <w:sz w:val="18"/>
              </w:rPr>
              <w:t>prowadzone postępowanie egzekucyjne na kwotę powyżej 100 000 zł.</w:t>
            </w:r>
          </w:p>
        </w:tc>
      </w:tr>
    </w:tbl>
    <w:p w14:paraId="16C5CA6F" w14:textId="77777777" w:rsidR="00EA1C22" w:rsidRDefault="00EA1C22" w:rsidP="00921952">
      <w:pPr>
        <w:spacing w:beforeLines="60" w:before="144" w:after="0" w:line="240" w:lineRule="auto"/>
        <w:jc w:val="both"/>
        <w:rPr>
          <w:rFonts w:ascii="Times New Roman" w:eastAsia="Times New Roman" w:hAnsi="Times New Roman" w:cs="Times New Roman"/>
          <w:b/>
          <w:bCs/>
          <w:sz w:val="16"/>
          <w:szCs w:val="20"/>
        </w:rPr>
      </w:pPr>
    </w:p>
    <w:p w14:paraId="2FFFC367" w14:textId="77777777" w:rsidR="00485DEC" w:rsidRPr="00EA1C22" w:rsidRDefault="00485DEC" w:rsidP="00921952">
      <w:pPr>
        <w:spacing w:beforeLines="60" w:before="144" w:after="0" w:line="240" w:lineRule="auto"/>
        <w:jc w:val="both"/>
        <w:rPr>
          <w:rFonts w:ascii="Times New Roman" w:eastAsia="Times New Roman" w:hAnsi="Times New Roman" w:cs="Times New Roman"/>
          <w:b/>
          <w:bCs/>
          <w:sz w:val="16"/>
          <w:szCs w:val="20"/>
        </w:rPr>
      </w:pPr>
    </w:p>
    <w:p w14:paraId="29582A15" w14:textId="20E86F6A" w:rsidR="00485DEC" w:rsidRPr="00485DEC" w:rsidRDefault="00EA1C22" w:rsidP="00485DEC">
      <w:pPr>
        <w:widowControl w:val="0"/>
        <w:numPr>
          <w:ilvl w:val="0"/>
          <w:numId w:val="2"/>
        </w:numPr>
        <w:autoSpaceDE w:val="0"/>
        <w:autoSpaceDN w:val="0"/>
        <w:adjustRightInd w:val="0"/>
        <w:spacing w:before="100" w:beforeAutospacing="1" w:after="120" w:line="240" w:lineRule="auto"/>
        <w:ind w:left="1077"/>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INFORMACJE DOTYCZĄCE NIERUCHOMOŚCI I PRZEDSIĘWZIĘCIA DEWELOPERSKIEGO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EA1C22" w:rsidRPr="00EA1C22" w14:paraId="392C3D26" w14:textId="77777777" w:rsidTr="002568E5">
        <w:tc>
          <w:tcPr>
            <w:tcW w:w="9648" w:type="dxa"/>
            <w:gridSpan w:val="3"/>
            <w:tcBorders>
              <w:bottom w:val="single" w:sz="4" w:space="0" w:color="auto"/>
            </w:tcBorders>
            <w:shd w:val="clear" w:color="auto" w:fill="E0E0E0"/>
          </w:tcPr>
          <w:p w14:paraId="6EC7AF28" w14:textId="77777777" w:rsidR="00EA1C22" w:rsidRPr="00EA1C22" w:rsidRDefault="00EA1C22" w:rsidP="00EA1C22">
            <w:pPr>
              <w:spacing w:beforeLines="60" w:before="144" w:afterLines="60" w:after="144" w:line="240" w:lineRule="auto"/>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INFORMACJE DOTYCZĄCE GRUNTU I ZAGOSPODAROWANIA PRZESTRZENNEGO TERENU</w:t>
            </w:r>
          </w:p>
          <w:p w14:paraId="7D97873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EA1C22" w14:paraId="2BD1DFC5" w14:textId="77777777" w:rsidTr="002568E5">
        <w:trPr>
          <w:trHeight w:val="135"/>
        </w:trPr>
        <w:tc>
          <w:tcPr>
            <w:tcW w:w="2810" w:type="dxa"/>
            <w:shd w:val="clear" w:color="auto" w:fill="F3F3F3"/>
          </w:tcPr>
          <w:p w14:paraId="7132BCB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i numer działki ewidencyjnej i obrębu</w:t>
            </w:r>
            <w:r w:rsidRPr="00EA1C22">
              <w:rPr>
                <w:rFonts w:ascii="Times New Roman" w:eastAsia="Times New Roman" w:hAnsi="Times New Roman" w:cs="Times New Roman"/>
                <w:sz w:val="20"/>
                <w:szCs w:val="20"/>
                <w:vertAlign w:val="superscript"/>
              </w:rPr>
              <w:footnoteReference w:customMarkFollows="1" w:id="1"/>
              <w:t>1)</w:t>
            </w:r>
          </w:p>
        </w:tc>
        <w:tc>
          <w:tcPr>
            <w:tcW w:w="6838" w:type="dxa"/>
            <w:gridSpan w:val="2"/>
          </w:tcPr>
          <w:p w14:paraId="427F61A5" w14:textId="6A2BC503" w:rsidR="00EA1C22" w:rsidRPr="00EA1C22" w:rsidRDefault="00FC41B2"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05-82</w:t>
            </w:r>
            <w:r w:rsidR="0057755E">
              <w:rPr>
                <w:rFonts w:ascii="Times New Roman" w:eastAsia="Times New Roman" w:hAnsi="Times New Roman" w:cs="Times New Roman"/>
                <w:sz w:val="20"/>
                <w:szCs w:val="20"/>
              </w:rPr>
              <w:t xml:space="preserve">2 Milanówek </w:t>
            </w:r>
            <w:r>
              <w:rPr>
                <w:rFonts w:ascii="Times New Roman" w:eastAsia="Times New Roman" w:hAnsi="Times New Roman" w:cs="Times New Roman"/>
                <w:sz w:val="20"/>
                <w:szCs w:val="20"/>
              </w:rPr>
              <w:t xml:space="preserve">ul. </w:t>
            </w:r>
            <w:r w:rsidR="0057755E">
              <w:rPr>
                <w:rFonts w:ascii="Times New Roman" w:eastAsia="Times New Roman" w:hAnsi="Times New Roman" w:cs="Times New Roman"/>
                <w:sz w:val="20"/>
                <w:szCs w:val="20"/>
              </w:rPr>
              <w:t>Dowcip</w:t>
            </w:r>
            <w:r>
              <w:rPr>
                <w:rFonts w:ascii="Times New Roman" w:eastAsia="Times New Roman" w:hAnsi="Times New Roman" w:cs="Times New Roman"/>
                <w:sz w:val="20"/>
                <w:szCs w:val="20"/>
              </w:rPr>
              <w:t xml:space="preserve"> dz. ew. </w:t>
            </w:r>
            <w:r w:rsidR="0057755E">
              <w:rPr>
                <w:rFonts w:ascii="Times New Roman" w:eastAsia="Times New Roman" w:hAnsi="Times New Roman" w:cs="Times New Roman"/>
                <w:sz w:val="20"/>
                <w:szCs w:val="20"/>
              </w:rPr>
              <w:t>132</w:t>
            </w:r>
          </w:p>
        </w:tc>
      </w:tr>
      <w:tr w:rsidR="00EA1C22" w:rsidRPr="00EA1C22" w14:paraId="24D93810" w14:textId="77777777" w:rsidTr="002568E5">
        <w:trPr>
          <w:trHeight w:val="98"/>
        </w:trPr>
        <w:tc>
          <w:tcPr>
            <w:tcW w:w="2810" w:type="dxa"/>
            <w:shd w:val="clear" w:color="auto" w:fill="F3F3F3"/>
          </w:tcPr>
          <w:p w14:paraId="2D82407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Numer księgi wieczystej </w:t>
            </w:r>
          </w:p>
        </w:tc>
        <w:tc>
          <w:tcPr>
            <w:tcW w:w="6838" w:type="dxa"/>
            <w:gridSpan w:val="2"/>
          </w:tcPr>
          <w:p w14:paraId="78EFDC09" w14:textId="6A7A3747" w:rsidR="00EA1C22" w:rsidRPr="00EA1C22" w:rsidRDefault="00FC41B2" w:rsidP="00EA1C22">
            <w:pPr>
              <w:spacing w:beforeLines="60" w:before="144" w:afterLines="60" w:after="144" w:line="240" w:lineRule="auto"/>
              <w:jc w:val="both"/>
              <w:rPr>
                <w:rFonts w:ascii="Times New Roman" w:eastAsia="Times New Roman" w:hAnsi="Times New Roman" w:cs="Times New Roman"/>
                <w:sz w:val="20"/>
                <w:szCs w:val="20"/>
              </w:rPr>
            </w:pPr>
            <w:r w:rsidRPr="00FC41B2">
              <w:rPr>
                <w:rFonts w:ascii="Times New Roman" w:eastAsia="Times New Roman" w:hAnsi="Times New Roman" w:cs="Times New Roman"/>
                <w:sz w:val="20"/>
                <w:szCs w:val="20"/>
              </w:rPr>
              <w:t>WA1G/000</w:t>
            </w:r>
            <w:r w:rsidR="0057755E">
              <w:rPr>
                <w:rFonts w:ascii="Times New Roman" w:eastAsia="Times New Roman" w:hAnsi="Times New Roman" w:cs="Times New Roman"/>
                <w:sz w:val="20"/>
                <w:szCs w:val="20"/>
              </w:rPr>
              <w:t>69534</w:t>
            </w:r>
            <w:r w:rsidRPr="00FC41B2">
              <w:rPr>
                <w:rFonts w:ascii="Times New Roman" w:eastAsia="Times New Roman" w:hAnsi="Times New Roman" w:cs="Times New Roman"/>
                <w:sz w:val="20"/>
                <w:szCs w:val="20"/>
              </w:rPr>
              <w:t>/</w:t>
            </w:r>
            <w:r w:rsidR="0057755E">
              <w:rPr>
                <w:rFonts w:ascii="Times New Roman" w:eastAsia="Times New Roman" w:hAnsi="Times New Roman" w:cs="Times New Roman"/>
                <w:sz w:val="20"/>
                <w:szCs w:val="20"/>
              </w:rPr>
              <w:t>1</w:t>
            </w:r>
          </w:p>
        </w:tc>
      </w:tr>
      <w:tr w:rsidR="00EA1C22" w:rsidRPr="00EA1C22" w14:paraId="6D110AAA" w14:textId="77777777" w:rsidTr="002568E5">
        <w:trPr>
          <w:trHeight w:val="98"/>
        </w:trPr>
        <w:tc>
          <w:tcPr>
            <w:tcW w:w="2810" w:type="dxa"/>
            <w:shd w:val="clear" w:color="auto" w:fill="F3F3F3"/>
          </w:tcPr>
          <w:p w14:paraId="3C487BC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Istniejące obciążenia hipoteczne nieruchomości lub wnioski o wpis w dziale czwartym księgi wieczystej</w:t>
            </w:r>
          </w:p>
        </w:tc>
        <w:tc>
          <w:tcPr>
            <w:tcW w:w="6838" w:type="dxa"/>
            <w:gridSpan w:val="2"/>
          </w:tcPr>
          <w:p w14:paraId="0698E800" w14:textId="77777777" w:rsid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43C16373" w14:textId="7D50EF34" w:rsidR="00FC41B2" w:rsidRPr="00EA1C22" w:rsidRDefault="00FC41B2" w:rsidP="00EA1C22">
            <w:pPr>
              <w:spacing w:beforeLines="60" w:before="144" w:afterLines="60" w:after="144" w:line="240" w:lineRule="auto"/>
              <w:jc w:val="both"/>
              <w:rPr>
                <w:rFonts w:ascii="Times New Roman" w:eastAsia="Times New Roman" w:hAnsi="Times New Roman" w:cs="Times New Roman"/>
                <w:sz w:val="20"/>
                <w:szCs w:val="20"/>
              </w:rPr>
            </w:pPr>
            <w:r w:rsidRPr="00D128A1">
              <w:rPr>
                <w:rFonts w:cstheme="minorHAnsi"/>
                <w:sz w:val="18"/>
              </w:rPr>
              <w:t>W</w:t>
            </w:r>
            <w:r w:rsidRPr="00D128A1">
              <w:rPr>
                <w:rFonts w:cstheme="minorHAnsi"/>
                <w:spacing w:val="-5"/>
                <w:sz w:val="18"/>
              </w:rPr>
              <w:t xml:space="preserve"> </w:t>
            </w:r>
            <w:r w:rsidRPr="00D128A1">
              <w:rPr>
                <w:rFonts w:cstheme="minorHAnsi"/>
                <w:sz w:val="18"/>
              </w:rPr>
              <w:t>dziale</w:t>
            </w:r>
            <w:r w:rsidRPr="00D128A1">
              <w:rPr>
                <w:rFonts w:cstheme="minorHAnsi"/>
                <w:spacing w:val="-4"/>
                <w:sz w:val="18"/>
              </w:rPr>
              <w:t xml:space="preserve"> </w:t>
            </w:r>
            <w:r w:rsidRPr="00D128A1">
              <w:rPr>
                <w:rFonts w:cstheme="minorHAnsi"/>
                <w:sz w:val="18"/>
              </w:rPr>
              <w:t>IV</w:t>
            </w:r>
            <w:r w:rsidRPr="00D128A1">
              <w:rPr>
                <w:rFonts w:cstheme="minorHAnsi"/>
                <w:spacing w:val="-4"/>
                <w:sz w:val="18"/>
              </w:rPr>
              <w:t xml:space="preserve"> </w:t>
            </w:r>
            <w:r w:rsidRPr="00D128A1">
              <w:rPr>
                <w:rFonts w:cstheme="minorHAnsi"/>
                <w:sz w:val="18"/>
              </w:rPr>
              <w:t>księgi</w:t>
            </w:r>
            <w:r w:rsidRPr="00D128A1">
              <w:rPr>
                <w:rFonts w:cstheme="minorHAnsi"/>
                <w:spacing w:val="-4"/>
                <w:sz w:val="18"/>
              </w:rPr>
              <w:t xml:space="preserve"> </w:t>
            </w:r>
            <w:r w:rsidRPr="00D128A1">
              <w:rPr>
                <w:rFonts w:cstheme="minorHAnsi"/>
                <w:sz w:val="18"/>
              </w:rPr>
              <w:t>wieczystej</w:t>
            </w:r>
            <w:r w:rsidRPr="00D128A1">
              <w:rPr>
                <w:rFonts w:cstheme="minorHAnsi"/>
                <w:spacing w:val="-5"/>
                <w:sz w:val="18"/>
              </w:rPr>
              <w:t xml:space="preserve"> </w:t>
            </w:r>
            <w:r w:rsidRPr="00D128A1">
              <w:rPr>
                <w:rFonts w:cstheme="minorHAnsi"/>
                <w:sz w:val="18"/>
              </w:rPr>
              <w:t>KW</w:t>
            </w:r>
            <w:r w:rsidRPr="00D128A1">
              <w:rPr>
                <w:rFonts w:cstheme="minorHAnsi"/>
                <w:spacing w:val="-5"/>
                <w:sz w:val="18"/>
              </w:rPr>
              <w:t xml:space="preserve"> </w:t>
            </w:r>
            <w:r w:rsidRPr="00D128A1">
              <w:rPr>
                <w:rFonts w:cstheme="minorHAnsi"/>
                <w:sz w:val="18"/>
              </w:rPr>
              <w:t>nr</w:t>
            </w:r>
            <w:r w:rsidRPr="00D128A1">
              <w:rPr>
                <w:rFonts w:cstheme="minorHAnsi"/>
                <w:spacing w:val="-4"/>
                <w:sz w:val="18"/>
              </w:rPr>
              <w:t xml:space="preserve"> </w:t>
            </w:r>
            <w:r w:rsidRPr="004D02A7">
              <w:rPr>
                <w:rFonts w:cstheme="minorHAnsi"/>
                <w:sz w:val="18"/>
              </w:rPr>
              <w:t>WA1</w:t>
            </w:r>
            <w:r w:rsidR="005773F6">
              <w:rPr>
                <w:rFonts w:cstheme="minorHAnsi"/>
                <w:sz w:val="18"/>
              </w:rPr>
              <w:t>G</w:t>
            </w:r>
            <w:r w:rsidRPr="004D02A7">
              <w:rPr>
                <w:rFonts w:cstheme="minorHAnsi"/>
                <w:sz w:val="18"/>
              </w:rPr>
              <w:t>/000</w:t>
            </w:r>
            <w:r w:rsidR="0057755E">
              <w:rPr>
                <w:rFonts w:cstheme="minorHAnsi"/>
                <w:sz w:val="18"/>
              </w:rPr>
              <w:t>69534</w:t>
            </w:r>
            <w:r w:rsidRPr="004D02A7">
              <w:rPr>
                <w:rFonts w:cstheme="minorHAnsi"/>
                <w:sz w:val="18"/>
              </w:rPr>
              <w:t>/</w:t>
            </w:r>
            <w:r w:rsidR="0057755E">
              <w:rPr>
                <w:rFonts w:cstheme="minorHAnsi"/>
                <w:sz w:val="18"/>
              </w:rPr>
              <w:t>1</w:t>
            </w:r>
            <w:r w:rsidRPr="00D128A1">
              <w:rPr>
                <w:rFonts w:cstheme="minorHAnsi"/>
                <w:spacing w:val="-5"/>
                <w:sz w:val="18"/>
              </w:rPr>
              <w:t xml:space="preserve"> </w:t>
            </w:r>
            <w:r w:rsidRPr="00D128A1">
              <w:rPr>
                <w:rFonts w:cstheme="minorHAnsi"/>
                <w:sz w:val="18"/>
              </w:rPr>
              <w:t>nie</w:t>
            </w:r>
            <w:r w:rsidRPr="00D128A1">
              <w:rPr>
                <w:rFonts w:cstheme="minorHAnsi"/>
                <w:spacing w:val="-4"/>
                <w:sz w:val="18"/>
              </w:rPr>
              <w:t xml:space="preserve"> </w:t>
            </w:r>
            <w:r w:rsidRPr="00D128A1">
              <w:rPr>
                <w:rFonts w:cstheme="minorHAnsi"/>
                <w:sz w:val="18"/>
              </w:rPr>
              <w:t>ma</w:t>
            </w:r>
            <w:r w:rsidRPr="00D128A1">
              <w:rPr>
                <w:rFonts w:cstheme="minorHAnsi"/>
                <w:spacing w:val="-5"/>
                <w:sz w:val="18"/>
              </w:rPr>
              <w:t xml:space="preserve"> </w:t>
            </w:r>
            <w:r w:rsidRPr="00D128A1">
              <w:rPr>
                <w:rFonts w:cstheme="minorHAnsi"/>
                <w:sz w:val="18"/>
              </w:rPr>
              <w:t>żadnych</w:t>
            </w:r>
            <w:r w:rsidRPr="00D128A1">
              <w:rPr>
                <w:rFonts w:cstheme="minorHAnsi"/>
                <w:spacing w:val="-5"/>
                <w:sz w:val="18"/>
              </w:rPr>
              <w:t xml:space="preserve"> </w:t>
            </w:r>
            <w:r w:rsidRPr="00D128A1">
              <w:rPr>
                <w:rFonts w:cstheme="minorHAnsi"/>
                <w:sz w:val="18"/>
              </w:rPr>
              <w:t>hipotek</w:t>
            </w:r>
            <w:r w:rsidRPr="00D128A1">
              <w:rPr>
                <w:rFonts w:cstheme="minorHAnsi"/>
                <w:spacing w:val="-4"/>
                <w:sz w:val="18"/>
              </w:rPr>
              <w:t xml:space="preserve"> </w:t>
            </w:r>
            <w:r w:rsidRPr="00D128A1">
              <w:rPr>
                <w:rFonts w:cstheme="minorHAnsi"/>
                <w:sz w:val="18"/>
              </w:rPr>
              <w:t>ani wzmianek o wnioskach</w:t>
            </w:r>
          </w:p>
        </w:tc>
      </w:tr>
      <w:tr w:rsidR="00EA1C22" w:rsidRPr="00EA1C22" w14:paraId="41D7C56A" w14:textId="77777777" w:rsidTr="002568E5">
        <w:trPr>
          <w:trHeight w:val="97"/>
        </w:trPr>
        <w:tc>
          <w:tcPr>
            <w:tcW w:w="2810" w:type="dxa"/>
            <w:shd w:val="clear" w:color="auto" w:fill="F3F3F3"/>
          </w:tcPr>
          <w:p w14:paraId="41D31E6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 przypadku braku księgi wieczystej informacja o powierzchni działki i stanie prawnym nieruchomości</w:t>
            </w:r>
            <w:r w:rsidRPr="00EA1C22">
              <w:rPr>
                <w:rFonts w:ascii="Times New Roman" w:eastAsia="Times New Roman" w:hAnsi="Times New Roman" w:cs="Times New Roman"/>
                <w:sz w:val="20"/>
                <w:szCs w:val="20"/>
                <w:vertAlign w:val="superscript"/>
              </w:rPr>
              <w:footnoteReference w:customMarkFollows="1" w:id="2"/>
              <w:t>2)</w:t>
            </w:r>
            <w:r w:rsidRPr="00EA1C22">
              <w:rPr>
                <w:rFonts w:ascii="Times New Roman" w:eastAsia="Times New Roman" w:hAnsi="Times New Roman" w:cs="Times New Roman"/>
                <w:sz w:val="20"/>
                <w:szCs w:val="20"/>
              </w:rPr>
              <w:t xml:space="preserve"> </w:t>
            </w:r>
          </w:p>
        </w:tc>
        <w:tc>
          <w:tcPr>
            <w:tcW w:w="6838" w:type="dxa"/>
            <w:gridSpan w:val="2"/>
          </w:tcPr>
          <w:p w14:paraId="03604E56" w14:textId="77777777" w:rsidR="00FC41B2" w:rsidRDefault="00FC41B2" w:rsidP="00EA1C22">
            <w:pPr>
              <w:spacing w:beforeLines="60" w:before="144" w:afterLines="60" w:after="144" w:line="240" w:lineRule="auto"/>
              <w:jc w:val="both"/>
              <w:rPr>
                <w:rFonts w:cstheme="minorHAnsi"/>
                <w:sz w:val="18"/>
              </w:rPr>
            </w:pPr>
          </w:p>
          <w:p w14:paraId="5B4359C5" w14:textId="7A35F761" w:rsidR="00EA1C22" w:rsidRPr="00EA1C22" w:rsidRDefault="00FC41B2" w:rsidP="00EA1C22">
            <w:pPr>
              <w:spacing w:beforeLines="60" w:before="144" w:afterLines="60" w:after="144" w:line="240" w:lineRule="auto"/>
              <w:jc w:val="both"/>
              <w:rPr>
                <w:rFonts w:ascii="Times New Roman" w:eastAsia="Times New Roman" w:hAnsi="Times New Roman" w:cs="Times New Roman"/>
                <w:sz w:val="20"/>
                <w:szCs w:val="20"/>
              </w:rPr>
            </w:pPr>
            <w:r w:rsidRPr="00D128A1">
              <w:rPr>
                <w:rFonts w:cstheme="minorHAnsi"/>
                <w:sz w:val="18"/>
              </w:rPr>
              <w:t>nie</w:t>
            </w:r>
            <w:r w:rsidRPr="00D128A1">
              <w:rPr>
                <w:rFonts w:cstheme="minorHAnsi"/>
                <w:spacing w:val="-3"/>
                <w:sz w:val="18"/>
              </w:rPr>
              <w:t xml:space="preserve"> </w:t>
            </w:r>
            <w:r w:rsidRPr="00D128A1">
              <w:rPr>
                <w:rFonts w:cstheme="minorHAnsi"/>
                <w:spacing w:val="-2"/>
                <w:sz w:val="18"/>
              </w:rPr>
              <w:t>dotyczy</w:t>
            </w:r>
          </w:p>
        </w:tc>
      </w:tr>
      <w:tr w:rsidR="00EA1C22" w:rsidRPr="00EA1C22" w14:paraId="19E68977" w14:textId="77777777" w:rsidTr="002568E5">
        <w:trPr>
          <w:trHeight w:val="97"/>
        </w:trPr>
        <w:tc>
          <w:tcPr>
            <w:tcW w:w="2810" w:type="dxa"/>
            <w:shd w:val="clear" w:color="auto" w:fill="F3F3F3"/>
          </w:tcPr>
          <w:p w14:paraId="0DBD4E19" w14:textId="77777777" w:rsidR="00EA1C22" w:rsidRPr="00EA1C22" w:rsidRDefault="00EA1C22" w:rsidP="00EA1C22">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Informacje dotyczące obiektów istniejących położonych w sąsiedztwie inwestycji i wpływających na warunki życia</w:t>
            </w:r>
            <w:r w:rsidRPr="00EA1C22">
              <w:rPr>
                <w:rFonts w:ascii="Times New Roman" w:eastAsia="Times New Roman" w:hAnsi="Times New Roman" w:cs="Times New Roman"/>
                <w:sz w:val="20"/>
                <w:szCs w:val="20"/>
                <w:vertAlign w:val="superscript"/>
              </w:rPr>
              <w:footnoteReference w:customMarkFollows="1" w:id="3"/>
              <w:t>3)</w:t>
            </w:r>
            <w:r w:rsidRPr="00EA1C22">
              <w:rPr>
                <w:rFonts w:ascii="Times New Roman" w:eastAsia="Times New Roman" w:hAnsi="Times New Roman" w:cs="Times New Roman"/>
                <w:sz w:val="20"/>
                <w:szCs w:val="20"/>
              </w:rPr>
              <w:t xml:space="preserve"> </w:t>
            </w:r>
          </w:p>
          <w:p w14:paraId="3269DFB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6838" w:type="dxa"/>
            <w:gridSpan w:val="2"/>
          </w:tcPr>
          <w:p w14:paraId="22B81FA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0CA3685F" w14:textId="20A9E3BB" w:rsidR="00EA1C22" w:rsidRPr="00EA1C22" w:rsidRDefault="00FC41B2" w:rsidP="00EA1C22">
            <w:pPr>
              <w:spacing w:beforeLines="60" w:before="144" w:afterLines="60" w:after="144" w:line="240" w:lineRule="auto"/>
              <w:jc w:val="both"/>
              <w:rPr>
                <w:rFonts w:ascii="Times New Roman" w:eastAsia="Times New Roman" w:hAnsi="Times New Roman" w:cs="Times New Roman"/>
                <w:sz w:val="20"/>
                <w:szCs w:val="20"/>
              </w:rPr>
            </w:pPr>
            <w:r w:rsidRPr="00D128A1">
              <w:rPr>
                <w:rFonts w:cstheme="minorHAnsi"/>
                <w:sz w:val="18"/>
              </w:rPr>
              <w:t>nie</w:t>
            </w:r>
            <w:r w:rsidRPr="00D128A1">
              <w:rPr>
                <w:rFonts w:cstheme="minorHAnsi"/>
                <w:spacing w:val="-3"/>
                <w:sz w:val="18"/>
              </w:rPr>
              <w:t xml:space="preserve"> </w:t>
            </w:r>
            <w:r w:rsidRPr="00D128A1">
              <w:rPr>
                <w:rFonts w:cstheme="minorHAnsi"/>
                <w:spacing w:val="-2"/>
                <w:sz w:val="18"/>
              </w:rPr>
              <w:t>dotyczy</w:t>
            </w:r>
          </w:p>
          <w:p w14:paraId="73E7AD0C" w14:textId="1A6D6BAC"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438CF967" w14:textId="77777777" w:rsidTr="002568E5">
        <w:trPr>
          <w:trHeight w:val="320"/>
        </w:trPr>
        <w:tc>
          <w:tcPr>
            <w:tcW w:w="2810" w:type="dxa"/>
            <w:vMerge w:val="restart"/>
            <w:shd w:val="clear" w:color="auto" w:fill="F3F3F3"/>
          </w:tcPr>
          <w:p w14:paraId="3C34677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Akty planowania przestrzennego i inne akty prawne na podstawie przepisów odrębnych na terenie objętym przedsięwzięciem deweloperskim lub zadaniem inwestycyjnym</w:t>
            </w:r>
          </w:p>
          <w:p w14:paraId="4172BDF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 xml:space="preserve"> </w:t>
            </w:r>
          </w:p>
        </w:tc>
        <w:tc>
          <w:tcPr>
            <w:tcW w:w="3419" w:type="dxa"/>
          </w:tcPr>
          <w:p w14:paraId="69ED7B5F" w14:textId="7F32F59F" w:rsidR="00EA1C22" w:rsidRPr="00EA1C22" w:rsidRDefault="00C42837"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Studium uwarunkowań i kierunków zagospodarowania przestrzennego gminy</w:t>
            </w:r>
          </w:p>
        </w:tc>
        <w:tc>
          <w:tcPr>
            <w:tcW w:w="3419" w:type="dxa"/>
            <w:vMerge w:val="restart"/>
          </w:tcPr>
          <w:p w14:paraId="393F62D4" w14:textId="63DF82DC" w:rsidR="00FC41B2" w:rsidRPr="0057755E" w:rsidRDefault="000D1DA1" w:rsidP="0057755E">
            <w:pPr>
              <w:pStyle w:val="TableParagraph"/>
              <w:spacing w:line="206" w:lineRule="auto"/>
              <w:ind w:left="35" w:right="73"/>
              <w:jc w:val="both"/>
              <w:rPr>
                <w:rFonts w:ascii="Times New Roman" w:hAnsi="Times New Roman" w:cs="Times New Roman"/>
                <w:sz w:val="20"/>
                <w:szCs w:val="20"/>
              </w:rPr>
            </w:pPr>
            <w:r>
              <w:rPr>
                <w:rFonts w:asciiTheme="minorHAnsi" w:hAnsiTheme="minorHAnsi" w:cstheme="minorHAnsi"/>
                <w:sz w:val="18"/>
              </w:rPr>
              <w:br/>
            </w:r>
            <w:r w:rsidR="000002FA" w:rsidRPr="0057755E">
              <w:rPr>
                <w:rFonts w:ascii="Times New Roman" w:hAnsi="Times New Roman" w:cs="Times New Roman"/>
                <w:sz w:val="20"/>
                <w:szCs w:val="20"/>
              </w:rPr>
              <w:t xml:space="preserve">Uchwała Nr </w:t>
            </w:r>
            <w:r w:rsidR="0057755E" w:rsidRPr="0057755E">
              <w:rPr>
                <w:rFonts w:ascii="Times New Roman" w:hAnsi="Times New Roman" w:cs="Times New Roman"/>
                <w:sz w:val="20"/>
                <w:szCs w:val="20"/>
              </w:rPr>
              <w:t>252</w:t>
            </w:r>
            <w:r w:rsidR="000002FA" w:rsidRPr="0057755E">
              <w:rPr>
                <w:rFonts w:ascii="Times New Roman" w:hAnsi="Times New Roman" w:cs="Times New Roman"/>
                <w:sz w:val="20"/>
                <w:szCs w:val="20"/>
              </w:rPr>
              <w:t>/</w:t>
            </w:r>
            <w:r w:rsidR="0057755E" w:rsidRPr="0057755E">
              <w:rPr>
                <w:rFonts w:ascii="Times New Roman" w:hAnsi="Times New Roman" w:cs="Times New Roman"/>
                <w:sz w:val="20"/>
                <w:szCs w:val="20"/>
              </w:rPr>
              <w:t>XXII/05</w:t>
            </w:r>
            <w:r w:rsidR="000002FA" w:rsidRPr="0057755E">
              <w:rPr>
                <w:rFonts w:ascii="Times New Roman" w:hAnsi="Times New Roman" w:cs="Times New Roman"/>
                <w:sz w:val="20"/>
                <w:szCs w:val="20"/>
              </w:rPr>
              <w:t xml:space="preserve"> Rady </w:t>
            </w:r>
            <w:r w:rsidR="0057755E" w:rsidRPr="0057755E">
              <w:rPr>
                <w:rFonts w:ascii="Times New Roman" w:hAnsi="Times New Roman" w:cs="Times New Roman"/>
                <w:sz w:val="20"/>
                <w:szCs w:val="20"/>
              </w:rPr>
              <w:t xml:space="preserve">Miasta Milanówka </w:t>
            </w:r>
            <w:r w:rsidR="000002FA" w:rsidRPr="0057755E">
              <w:rPr>
                <w:rFonts w:ascii="Times New Roman" w:hAnsi="Times New Roman" w:cs="Times New Roman"/>
                <w:sz w:val="20"/>
                <w:szCs w:val="20"/>
              </w:rPr>
              <w:t xml:space="preserve">z dnia </w:t>
            </w:r>
            <w:r w:rsidR="0057755E" w:rsidRPr="0057755E">
              <w:rPr>
                <w:rFonts w:ascii="Times New Roman" w:hAnsi="Times New Roman" w:cs="Times New Roman"/>
                <w:sz w:val="20"/>
                <w:szCs w:val="20"/>
              </w:rPr>
              <w:t>15</w:t>
            </w:r>
            <w:r w:rsidR="000002FA" w:rsidRPr="0057755E">
              <w:rPr>
                <w:rFonts w:ascii="Times New Roman" w:hAnsi="Times New Roman" w:cs="Times New Roman"/>
                <w:sz w:val="20"/>
                <w:szCs w:val="20"/>
              </w:rPr>
              <w:t xml:space="preserve"> marca 20</w:t>
            </w:r>
            <w:r w:rsidR="0057755E" w:rsidRPr="0057755E">
              <w:rPr>
                <w:rFonts w:ascii="Times New Roman" w:hAnsi="Times New Roman" w:cs="Times New Roman"/>
                <w:sz w:val="20"/>
                <w:szCs w:val="20"/>
              </w:rPr>
              <w:t>05</w:t>
            </w:r>
            <w:r w:rsidR="000002FA" w:rsidRPr="0057755E">
              <w:rPr>
                <w:rFonts w:ascii="Times New Roman" w:hAnsi="Times New Roman" w:cs="Times New Roman"/>
                <w:sz w:val="20"/>
                <w:szCs w:val="20"/>
              </w:rPr>
              <w:t xml:space="preserve"> roku w sprawie </w:t>
            </w:r>
            <w:r w:rsidR="0057755E" w:rsidRPr="0057755E">
              <w:rPr>
                <w:rFonts w:ascii="Times New Roman" w:hAnsi="Times New Roman" w:cs="Times New Roman"/>
                <w:sz w:val="20"/>
                <w:szCs w:val="20"/>
              </w:rPr>
              <w:t>miejscowego planu zagospodarowania przestrzennego terenu „Zachód – w Milanówku”</w:t>
            </w:r>
            <w:r w:rsidR="000002FA" w:rsidRPr="0057755E">
              <w:rPr>
                <w:rFonts w:ascii="Times New Roman" w:hAnsi="Times New Roman" w:cs="Times New Roman"/>
                <w:sz w:val="20"/>
                <w:szCs w:val="20"/>
              </w:rPr>
              <w:br/>
            </w:r>
            <w:r w:rsidR="000002FA" w:rsidRPr="0057755E">
              <w:rPr>
                <w:rFonts w:ascii="Times New Roman" w:hAnsi="Times New Roman" w:cs="Times New Roman"/>
                <w:sz w:val="20"/>
                <w:szCs w:val="20"/>
              </w:rPr>
              <w:br/>
              <w:t>Teren</w:t>
            </w:r>
            <w:r w:rsidR="000002FA" w:rsidRPr="0057755E">
              <w:rPr>
                <w:rFonts w:ascii="Times New Roman" w:hAnsi="Times New Roman" w:cs="Times New Roman"/>
                <w:spacing w:val="-9"/>
                <w:sz w:val="20"/>
                <w:szCs w:val="20"/>
              </w:rPr>
              <w:t xml:space="preserve"> </w:t>
            </w:r>
            <w:r w:rsidR="000002FA" w:rsidRPr="0057755E">
              <w:rPr>
                <w:rFonts w:ascii="Times New Roman" w:hAnsi="Times New Roman" w:cs="Times New Roman"/>
                <w:sz w:val="20"/>
                <w:szCs w:val="20"/>
              </w:rPr>
              <w:t>oznaczony</w:t>
            </w:r>
            <w:r w:rsidR="000002FA" w:rsidRPr="0057755E">
              <w:rPr>
                <w:rFonts w:ascii="Times New Roman" w:hAnsi="Times New Roman" w:cs="Times New Roman"/>
                <w:spacing w:val="-8"/>
                <w:sz w:val="20"/>
                <w:szCs w:val="20"/>
              </w:rPr>
              <w:t xml:space="preserve"> </w:t>
            </w:r>
            <w:r w:rsidR="000002FA" w:rsidRPr="0057755E">
              <w:rPr>
                <w:rFonts w:ascii="Times New Roman" w:hAnsi="Times New Roman" w:cs="Times New Roman"/>
                <w:sz w:val="20"/>
                <w:szCs w:val="20"/>
              </w:rPr>
              <w:t>symbolem</w:t>
            </w:r>
            <w:r w:rsidR="000002FA" w:rsidRPr="0057755E">
              <w:rPr>
                <w:rFonts w:ascii="Times New Roman" w:hAnsi="Times New Roman" w:cs="Times New Roman"/>
                <w:spacing w:val="-9"/>
                <w:sz w:val="20"/>
                <w:szCs w:val="20"/>
              </w:rPr>
              <w:t xml:space="preserve"> </w:t>
            </w:r>
            <w:r w:rsidR="000002FA" w:rsidRPr="0057755E">
              <w:rPr>
                <w:rFonts w:ascii="Times New Roman" w:hAnsi="Times New Roman" w:cs="Times New Roman"/>
                <w:sz w:val="20"/>
                <w:szCs w:val="20"/>
              </w:rPr>
              <w:t>M</w:t>
            </w:r>
            <w:r w:rsidR="0057755E" w:rsidRPr="0057755E">
              <w:rPr>
                <w:rFonts w:ascii="Times New Roman" w:hAnsi="Times New Roman" w:cs="Times New Roman"/>
                <w:sz w:val="20"/>
                <w:szCs w:val="20"/>
              </w:rPr>
              <w:t>N</w:t>
            </w:r>
            <w:r w:rsidR="000002FA" w:rsidRPr="0057755E">
              <w:rPr>
                <w:rFonts w:ascii="Times New Roman" w:hAnsi="Times New Roman" w:cs="Times New Roman"/>
                <w:sz w:val="20"/>
                <w:szCs w:val="20"/>
              </w:rPr>
              <w:t>U</w:t>
            </w:r>
            <w:r w:rsidR="00176922">
              <w:rPr>
                <w:rFonts w:ascii="Times New Roman" w:hAnsi="Times New Roman" w:cs="Times New Roman"/>
                <w:sz w:val="20"/>
                <w:szCs w:val="20"/>
              </w:rPr>
              <w:t>-2</w:t>
            </w:r>
            <w:r w:rsidR="000002FA" w:rsidRPr="0057755E">
              <w:rPr>
                <w:rFonts w:ascii="Times New Roman" w:hAnsi="Times New Roman" w:cs="Times New Roman"/>
                <w:spacing w:val="-8"/>
                <w:sz w:val="20"/>
                <w:szCs w:val="20"/>
              </w:rPr>
              <w:t xml:space="preserve"> </w:t>
            </w:r>
            <w:r w:rsidR="000002FA" w:rsidRPr="0057755E">
              <w:rPr>
                <w:rFonts w:ascii="Times New Roman" w:hAnsi="Times New Roman" w:cs="Times New Roman"/>
                <w:sz w:val="20"/>
                <w:szCs w:val="20"/>
              </w:rPr>
              <w:t>-</w:t>
            </w:r>
            <w:r w:rsidR="000002FA" w:rsidRPr="0057755E">
              <w:rPr>
                <w:rFonts w:ascii="Times New Roman" w:hAnsi="Times New Roman" w:cs="Times New Roman"/>
                <w:spacing w:val="-8"/>
                <w:sz w:val="20"/>
                <w:szCs w:val="20"/>
              </w:rPr>
              <w:t xml:space="preserve"> </w:t>
            </w:r>
            <w:r w:rsidR="0057755E" w:rsidRPr="0057755E">
              <w:rPr>
                <w:rFonts w:ascii="Times New Roman" w:hAnsi="Times New Roman" w:cs="Times New Roman"/>
                <w:spacing w:val="-8"/>
                <w:sz w:val="20"/>
                <w:szCs w:val="20"/>
              </w:rPr>
              <w:t>Tereny zabudowy mieszkaniowej jednorodzinnej z usługami nieuciążliwymi wbudowanymi w budynki mieszkalne i w budynkach wolnostojących</w:t>
            </w:r>
          </w:p>
          <w:p w14:paraId="56A2EDE3" w14:textId="0DB0B0AD" w:rsidR="00EA1C22" w:rsidRPr="00EA1C22" w:rsidRDefault="00FC41B2" w:rsidP="00FC41B2">
            <w:pPr>
              <w:spacing w:beforeLines="60" w:before="144" w:afterLines="60" w:after="144" w:line="240" w:lineRule="auto"/>
              <w:jc w:val="both"/>
              <w:rPr>
                <w:rFonts w:ascii="Times New Roman" w:eastAsia="Times New Roman" w:hAnsi="Times New Roman" w:cs="Times New Roman"/>
                <w:sz w:val="20"/>
                <w:szCs w:val="20"/>
              </w:rPr>
            </w:pPr>
            <w:r w:rsidRPr="0057755E">
              <w:rPr>
                <w:rFonts w:ascii="Times New Roman" w:hAnsi="Times New Roman" w:cs="Times New Roman"/>
                <w:sz w:val="20"/>
                <w:szCs w:val="20"/>
              </w:rPr>
              <w:t>Dz.</w:t>
            </w:r>
            <w:r w:rsidRPr="0057755E">
              <w:rPr>
                <w:rFonts w:ascii="Times New Roman" w:hAnsi="Times New Roman" w:cs="Times New Roman"/>
                <w:spacing w:val="-12"/>
                <w:sz w:val="20"/>
                <w:szCs w:val="20"/>
              </w:rPr>
              <w:t xml:space="preserve"> </w:t>
            </w:r>
            <w:r w:rsidRPr="0057755E">
              <w:rPr>
                <w:rFonts w:ascii="Times New Roman" w:hAnsi="Times New Roman" w:cs="Times New Roman"/>
                <w:sz w:val="20"/>
                <w:szCs w:val="20"/>
              </w:rPr>
              <w:t>Urz.</w:t>
            </w:r>
            <w:r w:rsidRPr="0057755E">
              <w:rPr>
                <w:rFonts w:ascii="Times New Roman" w:hAnsi="Times New Roman" w:cs="Times New Roman"/>
                <w:spacing w:val="-11"/>
                <w:sz w:val="20"/>
                <w:szCs w:val="20"/>
              </w:rPr>
              <w:t xml:space="preserve"> </w:t>
            </w:r>
            <w:r w:rsidRPr="0057755E">
              <w:rPr>
                <w:rFonts w:ascii="Times New Roman" w:hAnsi="Times New Roman" w:cs="Times New Roman"/>
                <w:sz w:val="20"/>
                <w:szCs w:val="20"/>
              </w:rPr>
              <w:t>Woj.</w:t>
            </w:r>
            <w:r w:rsidRPr="0057755E">
              <w:rPr>
                <w:rFonts w:ascii="Times New Roman" w:hAnsi="Times New Roman" w:cs="Times New Roman"/>
                <w:spacing w:val="-11"/>
                <w:sz w:val="20"/>
                <w:szCs w:val="20"/>
              </w:rPr>
              <w:t xml:space="preserve"> </w:t>
            </w:r>
            <w:r w:rsidRPr="0057755E">
              <w:rPr>
                <w:rFonts w:ascii="Times New Roman" w:hAnsi="Times New Roman" w:cs="Times New Roman"/>
                <w:sz w:val="20"/>
                <w:szCs w:val="20"/>
              </w:rPr>
              <w:t>Mazowieckiego z 20</w:t>
            </w:r>
            <w:r w:rsidR="0057641E" w:rsidRPr="0057755E">
              <w:rPr>
                <w:rFonts w:ascii="Times New Roman" w:hAnsi="Times New Roman" w:cs="Times New Roman"/>
                <w:sz w:val="20"/>
                <w:szCs w:val="20"/>
              </w:rPr>
              <w:t>0</w:t>
            </w:r>
            <w:r w:rsidRPr="0057755E">
              <w:rPr>
                <w:rFonts w:ascii="Times New Roman" w:hAnsi="Times New Roman" w:cs="Times New Roman"/>
                <w:sz w:val="20"/>
                <w:szCs w:val="20"/>
              </w:rPr>
              <w:t>5-</w:t>
            </w:r>
            <w:r w:rsidR="0057755E" w:rsidRPr="0057755E">
              <w:rPr>
                <w:rFonts w:ascii="Times New Roman" w:hAnsi="Times New Roman" w:cs="Times New Roman"/>
                <w:sz w:val="20"/>
                <w:szCs w:val="20"/>
              </w:rPr>
              <w:t>05</w:t>
            </w:r>
            <w:r w:rsidRPr="0057755E">
              <w:rPr>
                <w:rFonts w:ascii="Times New Roman" w:hAnsi="Times New Roman" w:cs="Times New Roman"/>
                <w:sz w:val="20"/>
                <w:szCs w:val="20"/>
              </w:rPr>
              <w:t>-</w:t>
            </w:r>
            <w:r w:rsidR="0057755E" w:rsidRPr="0057755E">
              <w:rPr>
                <w:rFonts w:ascii="Times New Roman" w:hAnsi="Times New Roman" w:cs="Times New Roman"/>
                <w:sz w:val="20"/>
                <w:szCs w:val="20"/>
              </w:rPr>
              <w:t>12</w:t>
            </w:r>
            <w:r w:rsidRPr="0057755E">
              <w:rPr>
                <w:rFonts w:ascii="Times New Roman" w:hAnsi="Times New Roman" w:cs="Times New Roman"/>
                <w:sz w:val="20"/>
                <w:szCs w:val="20"/>
              </w:rPr>
              <w:t>,</w:t>
            </w:r>
            <w:r w:rsidR="0057641E" w:rsidRPr="0057755E">
              <w:rPr>
                <w:rFonts w:ascii="Times New Roman" w:hAnsi="Times New Roman" w:cs="Times New Roman"/>
                <w:sz w:val="20"/>
                <w:szCs w:val="20"/>
              </w:rPr>
              <w:t xml:space="preserve"> Nr 1</w:t>
            </w:r>
            <w:r w:rsidR="0057755E" w:rsidRPr="0057755E">
              <w:rPr>
                <w:rFonts w:ascii="Times New Roman" w:hAnsi="Times New Roman" w:cs="Times New Roman"/>
                <w:sz w:val="20"/>
                <w:szCs w:val="20"/>
              </w:rPr>
              <w:t>06</w:t>
            </w:r>
            <w:r w:rsidRPr="0057755E">
              <w:rPr>
                <w:rFonts w:ascii="Times New Roman" w:hAnsi="Times New Roman" w:cs="Times New Roman"/>
                <w:sz w:val="20"/>
                <w:szCs w:val="20"/>
              </w:rPr>
              <w:t xml:space="preserve"> poz. </w:t>
            </w:r>
            <w:r w:rsidR="0057755E" w:rsidRPr="0057755E">
              <w:rPr>
                <w:rFonts w:ascii="Times New Roman" w:hAnsi="Times New Roman" w:cs="Times New Roman"/>
                <w:sz w:val="20"/>
                <w:szCs w:val="20"/>
              </w:rPr>
              <w:t>3020</w:t>
            </w:r>
          </w:p>
        </w:tc>
      </w:tr>
      <w:tr w:rsidR="00EA1C22" w:rsidRPr="00EA1C22" w14:paraId="70A33ED1" w14:textId="77777777" w:rsidTr="002568E5">
        <w:trPr>
          <w:trHeight w:val="317"/>
        </w:trPr>
        <w:tc>
          <w:tcPr>
            <w:tcW w:w="2810" w:type="dxa"/>
            <w:vMerge/>
            <w:shd w:val="clear" w:color="auto" w:fill="F3F3F3"/>
          </w:tcPr>
          <w:p w14:paraId="3CAD819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6751932F" w14:textId="77777777" w:rsidR="00EA1C22" w:rsidRPr="00EA1C22" w:rsidRDefault="00EA1C22" w:rsidP="00EA1C22">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Miejscowy plan zagospodarowania przestrzennego</w:t>
            </w:r>
          </w:p>
        </w:tc>
        <w:tc>
          <w:tcPr>
            <w:tcW w:w="3419" w:type="dxa"/>
            <w:vMerge/>
          </w:tcPr>
          <w:p w14:paraId="3F8872A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5C68070C" w14:textId="77777777" w:rsidTr="002568E5">
        <w:trPr>
          <w:trHeight w:val="317"/>
        </w:trPr>
        <w:tc>
          <w:tcPr>
            <w:tcW w:w="2810" w:type="dxa"/>
            <w:vMerge/>
            <w:shd w:val="clear" w:color="auto" w:fill="F3F3F3"/>
          </w:tcPr>
          <w:p w14:paraId="41ADC31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4221802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Miejscowy plan rewitalizacji</w:t>
            </w:r>
          </w:p>
        </w:tc>
        <w:tc>
          <w:tcPr>
            <w:tcW w:w="3419" w:type="dxa"/>
            <w:vMerge/>
          </w:tcPr>
          <w:p w14:paraId="1A3E204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4E59C807" w14:textId="77777777" w:rsidTr="002568E5">
        <w:trPr>
          <w:trHeight w:val="317"/>
        </w:trPr>
        <w:tc>
          <w:tcPr>
            <w:tcW w:w="2810" w:type="dxa"/>
            <w:vMerge/>
            <w:shd w:val="clear" w:color="auto" w:fill="F3F3F3"/>
          </w:tcPr>
          <w:p w14:paraId="1DE3425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3275859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 xml:space="preserve">Miejscowy plan odbudowy </w:t>
            </w:r>
          </w:p>
        </w:tc>
        <w:tc>
          <w:tcPr>
            <w:tcW w:w="3419" w:type="dxa"/>
            <w:vMerge/>
          </w:tcPr>
          <w:p w14:paraId="61928DE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5347A2FB" w14:textId="77777777" w:rsidTr="002568E5">
        <w:trPr>
          <w:trHeight w:val="317"/>
        </w:trPr>
        <w:tc>
          <w:tcPr>
            <w:tcW w:w="2810" w:type="dxa"/>
            <w:vMerge/>
            <w:shd w:val="clear" w:color="auto" w:fill="F3F3F3"/>
          </w:tcPr>
          <w:p w14:paraId="655BA5D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07F5CEC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Inne</w:t>
            </w:r>
            <w:r w:rsidRPr="00EA1C22">
              <w:rPr>
                <w:rFonts w:ascii="Times New Roman" w:eastAsia="Times New Roman" w:hAnsi="Times New Roman" w:cs="Times New Roman"/>
                <w:sz w:val="20"/>
                <w:szCs w:val="20"/>
                <w:vertAlign w:val="superscript"/>
                <w:lang w:eastAsia="pl-PL"/>
              </w:rPr>
              <w:footnoteReference w:customMarkFollows="1" w:id="4"/>
              <w:t>4)</w:t>
            </w:r>
            <w:r w:rsidRPr="00EA1C22">
              <w:rPr>
                <w:rFonts w:ascii="Times New Roman" w:eastAsia="Times New Roman" w:hAnsi="Times New Roman" w:cs="Times New Roman"/>
                <w:sz w:val="20"/>
                <w:szCs w:val="20"/>
                <w:lang w:eastAsia="pl-PL"/>
              </w:rPr>
              <w:t xml:space="preserve"> </w:t>
            </w:r>
          </w:p>
        </w:tc>
        <w:tc>
          <w:tcPr>
            <w:tcW w:w="3419" w:type="dxa"/>
            <w:vMerge/>
          </w:tcPr>
          <w:p w14:paraId="7C0B299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1B09CE4D" w14:textId="77777777" w:rsidTr="002568E5">
        <w:trPr>
          <w:trHeight w:val="60"/>
        </w:trPr>
        <w:tc>
          <w:tcPr>
            <w:tcW w:w="2810" w:type="dxa"/>
            <w:vMerge w:val="restart"/>
            <w:shd w:val="clear" w:color="auto" w:fill="F3F3F3"/>
          </w:tcPr>
          <w:p w14:paraId="7E444D4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Ustalenia obowiązującego miejscowego planu zagospodarowania przestrzennego dla terenu objętego przedsięwzięciem deweloperskim lub zadaniem inwestycyjnym</w:t>
            </w:r>
            <w:r w:rsidRPr="00EA1C22">
              <w:rPr>
                <w:rFonts w:ascii="Times New Roman" w:eastAsia="Times New Roman" w:hAnsi="Times New Roman" w:cs="Times New Roman"/>
                <w:sz w:val="20"/>
                <w:szCs w:val="20"/>
              </w:rPr>
              <w:t xml:space="preserve"> </w:t>
            </w:r>
          </w:p>
          <w:p w14:paraId="1D556B5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102EA0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Przeznaczenie terenu</w:t>
            </w:r>
          </w:p>
        </w:tc>
        <w:tc>
          <w:tcPr>
            <w:tcW w:w="3419" w:type="dxa"/>
          </w:tcPr>
          <w:p w14:paraId="17D9D695" w14:textId="0750E1BD" w:rsidR="00EA1C22" w:rsidRPr="0057755E" w:rsidRDefault="0057641E" w:rsidP="0057755E">
            <w:pPr>
              <w:pStyle w:val="TableParagraph"/>
              <w:spacing w:line="206" w:lineRule="auto"/>
              <w:ind w:left="35" w:right="73"/>
              <w:jc w:val="both"/>
              <w:rPr>
                <w:rFonts w:ascii="Times New Roman" w:hAnsi="Times New Roman" w:cs="Times New Roman"/>
                <w:sz w:val="20"/>
                <w:szCs w:val="20"/>
              </w:rPr>
            </w:pPr>
            <w:r w:rsidRPr="0057755E">
              <w:rPr>
                <w:rFonts w:ascii="Times New Roman" w:hAnsi="Times New Roman" w:cs="Times New Roman"/>
                <w:sz w:val="20"/>
                <w:szCs w:val="20"/>
              </w:rPr>
              <w:t>Teren</w:t>
            </w:r>
            <w:r w:rsidRPr="0057755E">
              <w:rPr>
                <w:rFonts w:ascii="Times New Roman" w:hAnsi="Times New Roman" w:cs="Times New Roman"/>
                <w:spacing w:val="-9"/>
                <w:sz w:val="20"/>
                <w:szCs w:val="20"/>
              </w:rPr>
              <w:t xml:space="preserve"> </w:t>
            </w:r>
            <w:r w:rsidRPr="0057755E">
              <w:rPr>
                <w:rFonts w:ascii="Times New Roman" w:hAnsi="Times New Roman" w:cs="Times New Roman"/>
                <w:sz w:val="20"/>
                <w:szCs w:val="20"/>
              </w:rPr>
              <w:t>oznaczony</w:t>
            </w:r>
            <w:r w:rsidRPr="0057755E">
              <w:rPr>
                <w:rFonts w:ascii="Times New Roman" w:hAnsi="Times New Roman" w:cs="Times New Roman"/>
                <w:spacing w:val="-8"/>
                <w:sz w:val="20"/>
                <w:szCs w:val="20"/>
              </w:rPr>
              <w:t xml:space="preserve"> </w:t>
            </w:r>
            <w:r w:rsidRPr="0057755E">
              <w:rPr>
                <w:rFonts w:ascii="Times New Roman" w:hAnsi="Times New Roman" w:cs="Times New Roman"/>
                <w:sz w:val="20"/>
                <w:szCs w:val="20"/>
              </w:rPr>
              <w:t>symbolem</w:t>
            </w:r>
            <w:r w:rsidRPr="0057755E">
              <w:rPr>
                <w:rFonts w:ascii="Times New Roman" w:hAnsi="Times New Roman" w:cs="Times New Roman"/>
                <w:spacing w:val="-9"/>
                <w:sz w:val="20"/>
                <w:szCs w:val="20"/>
              </w:rPr>
              <w:t xml:space="preserve"> </w:t>
            </w:r>
            <w:r w:rsidRPr="0057755E">
              <w:rPr>
                <w:rFonts w:ascii="Times New Roman" w:hAnsi="Times New Roman" w:cs="Times New Roman"/>
                <w:sz w:val="20"/>
                <w:szCs w:val="20"/>
              </w:rPr>
              <w:t>M</w:t>
            </w:r>
            <w:r w:rsidR="0057755E" w:rsidRPr="0057755E">
              <w:rPr>
                <w:rFonts w:ascii="Times New Roman" w:hAnsi="Times New Roman" w:cs="Times New Roman"/>
                <w:sz w:val="20"/>
                <w:szCs w:val="20"/>
              </w:rPr>
              <w:t>N</w:t>
            </w:r>
            <w:r w:rsidRPr="0057755E">
              <w:rPr>
                <w:rFonts w:ascii="Times New Roman" w:hAnsi="Times New Roman" w:cs="Times New Roman"/>
                <w:sz w:val="20"/>
                <w:szCs w:val="20"/>
              </w:rPr>
              <w:t>U</w:t>
            </w:r>
            <w:r w:rsidR="00176922">
              <w:rPr>
                <w:rFonts w:ascii="Times New Roman" w:hAnsi="Times New Roman" w:cs="Times New Roman"/>
                <w:sz w:val="20"/>
                <w:szCs w:val="20"/>
              </w:rPr>
              <w:t>-2</w:t>
            </w:r>
            <w:r w:rsidRPr="0057755E">
              <w:rPr>
                <w:rFonts w:ascii="Times New Roman" w:hAnsi="Times New Roman" w:cs="Times New Roman"/>
                <w:spacing w:val="-8"/>
                <w:sz w:val="20"/>
                <w:szCs w:val="20"/>
              </w:rPr>
              <w:t xml:space="preserve"> </w:t>
            </w:r>
            <w:r w:rsidRPr="0057755E">
              <w:rPr>
                <w:rFonts w:ascii="Times New Roman" w:hAnsi="Times New Roman" w:cs="Times New Roman"/>
                <w:sz w:val="20"/>
                <w:szCs w:val="20"/>
              </w:rPr>
              <w:t>-</w:t>
            </w:r>
            <w:r w:rsidRPr="0057755E">
              <w:rPr>
                <w:rFonts w:ascii="Times New Roman" w:hAnsi="Times New Roman" w:cs="Times New Roman"/>
                <w:spacing w:val="-8"/>
                <w:sz w:val="20"/>
                <w:szCs w:val="20"/>
              </w:rPr>
              <w:t xml:space="preserve"> </w:t>
            </w:r>
            <w:r w:rsidR="0057755E" w:rsidRPr="0057755E">
              <w:rPr>
                <w:rFonts w:ascii="Times New Roman" w:hAnsi="Times New Roman" w:cs="Times New Roman"/>
                <w:spacing w:val="-8"/>
                <w:sz w:val="20"/>
                <w:szCs w:val="20"/>
              </w:rPr>
              <w:t>Tereny zabudowy mieszkaniowej jednorodzinnej z usługami nieuciążliwymi wbudowanymi w budynki mieszkalne i w budynkach wolnostojących</w:t>
            </w:r>
            <w:r w:rsidRPr="0057755E">
              <w:rPr>
                <w:rFonts w:ascii="Times New Roman" w:hAnsi="Times New Roman" w:cs="Times New Roman"/>
                <w:sz w:val="20"/>
                <w:szCs w:val="20"/>
              </w:rPr>
              <w:t>.</w:t>
            </w:r>
            <w:r w:rsidR="00E378E1" w:rsidRPr="0057755E">
              <w:rPr>
                <w:rFonts w:ascii="Times New Roman" w:hAnsi="Times New Roman" w:cs="Times New Roman"/>
                <w:sz w:val="20"/>
                <w:szCs w:val="20"/>
              </w:rPr>
              <w:t xml:space="preserve"> Zgodnie</w:t>
            </w:r>
            <w:r w:rsidR="00E378E1" w:rsidRPr="0057755E">
              <w:rPr>
                <w:rFonts w:ascii="Times New Roman" w:hAnsi="Times New Roman" w:cs="Times New Roman"/>
                <w:spacing w:val="-9"/>
                <w:w w:val="105"/>
                <w:sz w:val="20"/>
                <w:szCs w:val="20"/>
              </w:rPr>
              <w:t xml:space="preserve"> </w:t>
            </w:r>
            <w:r w:rsidR="00E378E1" w:rsidRPr="0057755E">
              <w:rPr>
                <w:rFonts w:ascii="Times New Roman" w:hAnsi="Times New Roman" w:cs="Times New Roman"/>
                <w:sz w:val="20"/>
                <w:szCs w:val="20"/>
              </w:rPr>
              <w:t xml:space="preserve">Uchwała Nr </w:t>
            </w:r>
            <w:r w:rsidR="0057755E" w:rsidRPr="0057755E">
              <w:rPr>
                <w:rFonts w:ascii="Times New Roman" w:hAnsi="Times New Roman" w:cs="Times New Roman"/>
                <w:sz w:val="20"/>
                <w:szCs w:val="20"/>
              </w:rPr>
              <w:t>252/XXII</w:t>
            </w:r>
            <w:r w:rsidR="00E378E1" w:rsidRPr="0057755E">
              <w:rPr>
                <w:rFonts w:ascii="Times New Roman" w:hAnsi="Times New Roman" w:cs="Times New Roman"/>
                <w:sz w:val="20"/>
                <w:szCs w:val="20"/>
              </w:rPr>
              <w:t>/</w:t>
            </w:r>
            <w:r w:rsidR="0057755E" w:rsidRPr="0057755E">
              <w:rPr>
                <w:rFonts w:ascii="Times New Roman" w:hAnsi="Times New Roman" w:cs="Times New Roman"/>
                <w:sz w:val="20"/>
                <w:szCs w:val="20"/>
              </w:rPr>
              <w:t>05</w:t>
            </w:r>
            <w:r w:rsidR="00E378E1" w:rsidRPr="0057755E">
              <w:rPr>
                <w:rFonts w:ascii="Times New Roman" w:hAnsi="Times New Roman" w:cs="Times New Roman"/>
                <w:sz w:val="20"/>
                <w:szCs w:val="20"/>
              </w:rPr>
              <w:t xml:space="preserve"> z dnia 2005-0</w:t>
            </w:r>
            <w:r w:rsidR="0057755E" w:rsidRPr="0057755E">
              <w:rPr>
                <w:rFonts w:ascii="Times New Roman" w:hAnsi="Times New Roman" w:cs="Times New Roman"/>
                <w:sz w:val="20"/>
                <w:szCs w:val="20"/>
              </w:rPr>
              <w:t>3</w:t>
            </w:r>
            <w:r w:rsidR="00E378E1" w:rsidRPr="0057755E">
              <w:rPr>
                <w:rFonts w:ascii="Times New Roman" w:hAnsi="Times New Roman" w:cs="Times New Roman"/>
                <w:sz w:val="20"/>
                <w:szCs w:val="20"/>
              </w:rPr>
              <w:t>-</w:t>
            </w:r>
            <w:r w:rsidR="0057755E" w:rsidRPr="0057755E">
              <w:rPr>
                <w:rFonts w:ascii="Times New Roman" w:hAnsi="Times New Roman" w:cs="Times New Roman"/>
                <w:sz w:val="20"/>
                <w:szCs w:val="20"/>
              </w:rPr>
              <w:t>15</w:t>
            </w:r>
            <w:r w:rsidR="00E378E1" w:rsidRPr="0057755E">
              <w:rPr>
                <w:rFonts w:ascii="Times New Roman" w:hAnsi="Times New Roman" w:cs="Times New Roman"/>
                <w:sz w:val="20"/>
                <w:szCs w:val="20"/>
              </w:rPr>
              <w:t xml:space="preserve"> Rady Mi</w:t>
            </w:r>
            <w:r w:rsidR="0057755E" w:rsidRPr="0057755E">
              <w:rPr>
                <w:rFonts w:ascii="Times New Roman" w:hAnsi="Times New Roman" w:cs="Times New Roman"/>
                <w:sz w:val="20"/>
                <w:szCs w:val="20"/>
              </w:rPr>
              <w:t>asta Milanówka</w:t>
            </w:r>
            <w:r w:rsidR="00E378E1" w:rsidRPr="0057755E">
              <w:rPr>
                <w:rFonts w:ascii="Times New Roman" w:hAnsi="Times New Roman" w:cs="Times New Roman"/>
                <w:sz w:val="20"/>
                <w:szCs w:val="20"/>
              </w:rPr>
              <w:t xml:space="preserve">, zatwierdzająca Miejscowy Plan Zagospodarowania Przestrzennego </w:t>
            </w:r>
            <w:r w:rsidR="0057755E" w:rsidRPr="0057755E">
              <w:rPr>
                <w:rFonts w:ascii="Times New Roman" w:hAnsi="Times New Roman" w:cs="Times New Roman"/>
                <w:sz w:val="20"/>
                <w:szCs w:val="20"/>
              </w:rPr>
              <w:t>terenu Zachód w Milanówku</w:t>
            </w:r>
            <w:r w:rsidR="00E378E1" w:rsidRPr="0057755E">
              <w:rPr>
                <w:rFonts w:ascii="Times New Roman" w:hAnsi="Times New Roman" w:cs="Times New Roman"/>
                <w:sz w:val="20"/>
                <w:szCs w:val="20"/>
              </w:rPr>
              <w:t>.</w:t>
            </w:r>
          </w:p>
        </w:tc>
      </w:tr>
      <w:tr w:rsidR="00EA1C22" w:rsidRPr="00EA1C22" w14:paraId="2B91960C" w14:textId="77777777" w:rsidTr="002568E5">
        <w:trPr>
          <w:trHeight w:val="51"/>
        </w:trPr>
        <w:tc>
          <w:tcPr>
            <w:tcW w:w="2810" w:type="dxa"/>
            <w:vMerge/>
            <w:shd w:val="clear" w:color="auto" w:fill="F3F3F3"/>
          </w:tcPr>
          <w:p w14:paraId="623C0DF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4F11DE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Maksymalna i minimalna intensywność zabudowy</w:t>
            </w:r>
          </w:p>
        </w:tc>
        <w:tc>
          <w:tcPr>
            <w:tcW w:w="3419" w:type="dxa"/>
          </w:tcPr>
          <w:p w14:paraId="21148727" w14:textId="7984C536" w:rsidR="00EA1C22" w:rsidRPr="00EA1C22" w:rsidRDefault="0057641E"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Maksymalna 20%</w:t>
            </w:r>
            <w:r w:rsidR="00E378E1" w:rsidRPr="0057755E">
              <w:rPr>
                <w:rFonts w:ascii="Times New Roman" w:eastAsia="Times New Roman" w:hAnsi="Times New Roman" w:cs="Times New Roman"/>
                <w:sz w:val="20"/>
                <w:szCs w:val="20"/>
              </w:rPr>
              <w:t xml:space="preserve">;  </w:t>
            </w:r>
            <w:r w:rsidR="00E378E1" w:rsidRPr="0057755E">
              <w:rPr>
                <w:rFonts w:ascii="Times New Roman" w:hAnsi="Times New Roman" w:cs="Times New Roman"/>
                <w:sz w:val="20"/>
                <w:szCs w:val="20"/>
              </w:rPr>
              <w:t xml:space="preserve">Zgodnie z </w:t>
            </w:r>
            <w:r w:rsidR="0057755E" w:rsidRPr="0057755E">
              <w:rPr>
                <w:rFonts w:ascii="Times New Roman" w:hAnsi="Times New Roman" w:cs="Times New Roman"/>
                <w:spacing w:val="-9"/>
                <w:w w:val="105"/>
                <w:sz w:val="20"/>
                <w:szCs w:val="20"/>
              </w:rPr>
              <w:t xml:space="preserve">Uchwała </w:t>
            </w:r>
            <w:r w:rsidR="0057755E" w:rsidRPr="0057755E">
              <w:rPr>
                <w:rFonts w:ascii="Times New Roman" w:hAnsi="Times New Roman" w:cs="Times New Roman"/>
                <w:sz w:val="20"/>
                <w:szCs w:val="20"/>
              </w:rPr>
              <w:t>Nr 252/XXII/05 z dnia 2005-03-15 Rady Miasta Milanówka, zatwierdzająca Miejscowy Plan Zagospodarowania Przestrzennego terenu Zachód w Milanówku.</w:t>
            </w:r>
          </w:p>
        </w:tc>
      </w:tr>
      <w:tr w:rsidR="00EA1C22" w:rsidRPr="00EA1C22" w14:paraId="2FE5F374" w14:textId="77777777" w:rsidTr="002568E5">
        <w:trPr>
          <w:trHeight w:val="51"/>
        </w:trPr>
        <w:tc>
          <w:tcPr>
            <w:tcW w:w="2810" w:type="dxa"/>
            <w:vMerge/>
            <w:shd w:val="clear" w:color="auto" w:fill="F3F3F3"/>
          </w:tcPr>
          <w:p w14:paraId="0B360AA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343564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Maksymalna wysokość zabudowy</w:t>
            </w:r>
          </w:p>
        </w:tc>
        <w:tc>
          <w:tcPr>
            <w:tcW w:w="3419" w:type="dxa"/>
          </w:tcPr>
          <w:p w14:paraId="39529334" w14:textId="686E410E" w:rsidR="00EA1C22" w:rsidRPr="00EA1C22" w:rsidRDefault="0057755E"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0057641E">
              <w:rPr>
                <w:rFonts w:ascii="Times New Roman" w:eastAsia="Times New Roman" w:hAnsi="Times New Roman" w:cs="Times New Roman"/>
                <w:sz w:val="20"/>
                <w:szCs w:val="20"/>
              </w:rPr>
              <w:t xml:space="preserve"> m</w:t>
            </w:r>
            <w:r w:rsidR="00E378E1">
              <w:rPr>
                <w:rFonts w:ascii="Times New Roman" w:eastAsia="Times New Roman" w:hAnsi="Times New Roman" w:cs="Times New Roman"/>
                <w:sz w:val="20"/>
                <w:szCs w:val="20"/>
              </w:rPr>
              <w:t xml:space="preserve">, </w:t>
            </w:r>
            <w:r w:rsidR="00E378E1" w:rsidRPr="0057755E">
              <w:rPr>
                <w:rFonts w:cstheme="minorHAnsi"/>
                <w:sz w:val="20"/>
                <w:szCs w:val="20"/>
              </w:rPr>
              <w:t xml:space="preserve">Zgodnie z Uchwała </w:t>
            </w:r>
            <w:r w:rsidRPr="0057755E">
              <w:rPr>
                <w:rFonts w:cstheme="minorHAnsi"/>
                <w:sz w:val="20"/>
                <w:szCs w:val="20"/>
              </w:rPr>
              <w:t>Nr 252/XXII/05 z dnia 2005-03-15 Rady Miasta Milanówka, zatwierdzająca Miejscowy Plan Zagospodarowania Przestrzennego terenu Zachód w Milanówku.</w:t>
            </w:r>
          </w:p>
        </w:tc>
      </w:tr>
      <w:tr w:rsidR="00EA1C22" w:rsidRPr="00EA1C22" w14:paraId="432B8BD0" w14:textId="77777777" w:rsidTr="002568E5">
        <w:trPr>
          <w:trHeight w:val="51"/>
        </w:trPr>
        <w:tc>
          <w:tcPr>
            <w:tcW w:w="2810" w:type="dxa"/>
            <w:vMerge/>
            <w:shd w:val="clear" w:color="auto" w:fill="F3F3F3"/>
          </w:tcPr>
          <w:p w14:paraId="23B9808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E83CD2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Minimalny udział procentowy powierzchni biologicznie czynnej</w:t>
            </w:r>
          </w:p>
        </w:tc>
        <w:tc>
          <w:tcPr>
            <w:tcW w:w="3419" w:type="dxa"/>
          </w:tcPr>
          <w:p w14:paraId="41610C8E" w14:textId="4A2F9D64" w:rsidR="00EA1C22" w:rsidRPr="00EA1C22" w:rsidRDefault="007D0A36" w:rsidP="00EA1C22">
            <w:pPr>
              <w:spacing w:beforeLines="60" w:before="144" w:afterLines="60" w:after="144" w:line="240" w:lineRule="auto"/>
              <w:jc w:val="both"/>
              <w:rPr>
                <w:rFonts w:ascii="Times New Roman" w:eastAsia="Times New Roman" w:hAnsi="Times New Roman" w:cs="Times New Roman"/>
                <w:sz w:val="20"/>
                <w:szCs w:val="20"/>
              </w:rPr>
            </w:pPr>
            <w:r w:rsidRPr="007D0A36">
              <w:rPr>
                <w:rFonts w:ascii="Times New Roman" w:eastAsia="Times New Roman" w:hAnsi="Times New Roman" w:cs="Times New Roman"/>
                <w:sz w:val="20"/>
                <w:szCs w:val="20"/>
              </w:rPr>
              <w:t>7</w:t>
            </w:r>
            <w:r w:rsidR="0057641E" w:rsidRPr="007D0A36">
              <w:rPr>
                <w:rFonts w:ascii="Times New Roman" w:eastAsia="Times New Roman" w:hAnsi="Times New Roman" w:cs="Times New Roman"/>
                <w:sz w:val="20"/>
                <w:szCs w:val="20"/>
              </w:rPr>
              <w:t>0%</w:t>
            </w:r>
            <w:r w:rsidR="00E378E1" w:rsidRPr="007D0A36">
              <w:rPr>
                <w:rFonts w:ascii="Times New Roman" w:eastAsia="Times New Roman" w:hAnsi="Times New Roman" w:cs="Times New Roman"/>
                <w:sz w:val="20"/>
                <w:szCs w:val="20"/>
              </w:rPr>
              <w:t xml:space="preserve">, </w:t>
            </w:r>
            <w:r w:rsidR="00E378E1" w:rsidRPr="007D0A36">
              <w:rPr>
                <w:rFonts w:ascii="Times New Roman" w:hAnsi="Times New Roman" w:cs="Times New Roman"/>
                <w:sz w:val="20"/>
                <w:szCs w:val="20"/>
              </w:rPr>
              <w:t xml:space="preserve">Zgodnie z Uchwała Nr </w:t>
            </w:r>
            <w:r w:rsidRPr="007D0A36">
              <w:rPr>
                <w:rFonts w:ascii="Times New Roman" w:hAnsi="Times New Roman" w:cs="Times New Roman"/>
                <w:sz w:val="20"/>
                <w:szCs w:val="20"/>
              </w:rPr>
              <w:t>252/XXII/05 z dnia 2005-03-15 Rady Miasta Milanówka, zatwierdzająca Miejscowy Plan Zagospodarowania Przestrzennego</w:t>
            </w:r>
            <w:r w:rsidRPr="0057755E">
              <w:rPr>
                <w:rFonts w:cstheme="minorHAnsi"/>
                <w:sz w:val="20"/>
                <w:szCs w:val="20"/>
              </w:rPr>
              <w:t xml:space="preserve"> terenu Zachód w Milanówku.</w:t>
            </w:r>
          </w:p>
        </w:tc>
      </w:tr>
      <w:tr w:rsidR="00EA1C22" w:rsidRPr="00EA1C22" w14:paraId="0B10F668" w14:textId="77777777" w:rsidTr="002568E5">
        <w:trPr>
          <w:trHeight w:val="51"/>
        </w:trPr>
        <w:tc>
          <w:tcPr>
            <w:tcW w:w="2810" w:type="dxa"/>
            <w:vMerge/>
            <w:shd w:val="clear" w:color="auto" w:fill="F3F3F3"/>
          </w:tcPr>
          <w:p w14:paraId="789F777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8B5EB7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Minimalna liczba miejsc do parkowania</w:t>
            </w:r>
          </w:p>
        </w:tc>
        <w:tc>
          <w:tcPr>
            <w:tcW w:w="3419" w:type="dxa"/>
          </w:tcPr>
          <w:p w14:paraId="1616FDBD" w14:textId="34C963F2" w:rsidR="003A6E95" w:rsidRPr="00EA1C22" w:rsidRDefault="007D0A36" w:rsidP="00EA1C22">
            <w:pPr>
              <w:spacing w:beforeLines="60" w:before="144" w:afterLines="60" w:after="144" w:line="240" w:lineRule="auto"/>
              <w:jc w:val="both"/>
              <w:rPr>
                <w:rFonts w:ascii="Times New Roman" w:eastAsia="Times New Roman" w:hAnsi="Times New Roman" w:cs="Times New Roman"/>
                <w:sz w:val="20"/>
                <w:szCs w:val="20"/>
              </w:rPr>
            </w:pPr>
            <w:r w:rsidRPr="007D0A36">
              <w:rPr>
                <w:rFonts w:ascii="Times New Roman" w:eastAsia="Times New Roman" w:hAnsi="Times New Roman" w:cs="Times New Roman"/>
                <w:sz w:val="20"/>
                <w:szCs w:val="20"/>
              </w:rPr>
              <w:t>2 miejsca parkingowe na 1 lokal mieszkalny</w:t>
            </w:r>
            <w:r w:rsidR="00E378E1" w:rsidRPr="007D0A36">
              <w:rPr>
                <w:rFonts w:ascii="Times New Roman" w:eastAsia="Times New Roman" w:hAnsi="Times New Roman" w:cs="Times New Roman"/>
                <w:sz w:val="20"/>
                <w:szCs w:val="20"/>
              </w:rPr>
              <w:t xml:space="preserve">; </w:t>
            </w:r>
            <w:r w:rsidR="00E378E1" w:rsidRPr="007D0A36">
              <w:rPr>
                <w:rFonts w:ascii="Times New Roman" w:hAnsi="Times New Roman" w:cs="Times New Roman"/>
                <w:sz w:val="20"/>
                <w:szCs w:val="20"/>
              </w:rPr>
              <w:t xml:space="preserve">Zgodnie z Uchwała Nr </w:t>
            </w:r>
            <w:r w:rsidRPr="007D0A36">
              <w:rPr>
                <w:rFonts w:ascii="Times New Roman" w:hAnsi="Times New Roman" w:cs="Times New Roman"/>
                <w:sz w:val="20"/>
                <w:szCs w:val="20"/>
              </w:rPr>
              <w:t>252/XXII/05 z dnia 2005-03-15 Rady Miasta Milanówka, zatwierdzająca Miejscowy Plan Zagospodarowania Przestrzennego</w:t>
            </w:r>
            <w:r w:rsidRPr="0057755E">
              <w:rPr>
                <w:rFonts w:cstheme="minorHAnsi"/>
                <w:sz w:val="20"/>
                <w:szCs w:val="20"/>
              </w:rPr>
              <w:t xml:space="preserve"> terenu Zachód w Milanówku.</w:t>
            </w:r>
            <w:r w:rsidR="00E378E1">
              <w:rPr>
                <w:rFonts w:cstheme="minorHAnsi"/>
                <w:sz w:val="18"/>
              </w:rPr>
              <w:t>.</w:t>
            </w:r>
          </w:p>
        </w:tc>
      </w:tr>
      <w:tr w:rsidR="00EA1C22" w:rsidRPr="00EA1C22" w14:paraId="3A303A11" w14:textId="77777777" w:rsidTr="002568E5">
        <w:trPr>
          <w:trHeight w:val="51"/>
        </w:trPr>
        <w:tc>
          <w:tcPr>
            <w:tcW w:w="2810" w:type="dxa"/>
            <w:vMerge/>
            <w:shd w:val="clear" w:color="auto" w:fill="F3F3F3"/>
          </w:tcPr>
          <w:p w14:paraId="24C9B6D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97845B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4618A2F4" w14:textId="2816522C" w:rsidR="00EA1C22" w:rsidRPr="007D0A36" w:rsidRDefault="003A6E95" w:rsidP="007D0A36">
            <w:pPr>
              <w:pStyle w:val="TableParagraph"/>
              <w:spacing w:line="206" w:lineRule="auto"/>
              <w:ind w:left="35" w:right="73"/>
              <w:jc w:val="both"/>
              <w:rPr>
                <w:rFonts w:ascii="Times New Roman" w:hAnsi="Times New Roman" w:cs="Times New Roman"/>
                <w:sz w:val="20"/>
                <w:szCs w:val="20"/>
              </w:rPr>
            </w:pPr>
            <w:r w:rsidRPr="007D0A36">
              <w:rPr>
                <w:rFonts w:ascii="Times New Roman" w:hAnsi="Times New Roman" w:cs="Times New Roman"/>
                <w:sz w:val="20"/>
                <w:szCs w:val="20"/>
              </w:rPr>
              <w:t xml:space="preserve">Zgodnie z </w:t>
            </w:r>
            <w:r w:rsidRPr="007D0A36">
              <w:rPr>
                <w:rFonts w:ascii="Times New Roman" w:hAnsi="Times New Roman" w:cs="Times New Roman"/>
                <w:w w:val="105"/>
                <w:sz w:val="20"/>
                <w:szCs w:val="20"/>
              </w:rPr>
              <w:t>§</w:t>
            </w:r>
            <w:r w:rsidRPr="007D0A36">
              <w:rPr>
                <w:rFonts w:ascii="Times New Roman" w:hAnsi="Times New Roman" w:cs="Times New Roman"/>
                <w:spacing w:val="-9"/>
                <w:w w:val="105"/>
                <w:sz w:val="20"/>
                <w:szCs w:val="20"/>
              </w:rPr>
              <w:t xml:space="preserve"> 1</w:t>
            </w:r>
            <w:r w:rsidR="007D0A36" w:rsidRPr="007D0A36">
              <w:rPr>
                <w:rFonts w:ascii="Times New Roman" w:hAnsi="Times New Roman" w:cs="Times New Roman"/>
                <w:spacing w:val="-9"/>
                <w:w w:val="105"/>
                <w:sz w:val="20"/>
                <w:szCs w:val="20"/>
              </w:rPr>
              <w:t>9</w:t>
            </w:r>
            <w:r w:rsidRPr="007D0A36">
              <w:rPr>
                <w:rFonts w:ascii="Times New Roman" w:hAnsi="Times New Roman" w:cs="Times New Roman"/>
                <w:spacing w:val="-9"/>
                <w:w w:val="105"/>
                <w:sz w:val="20"/>
                <w:szCs w:val="20"/>
              </w:rPr>
              <w:t xml:space="preserve"> </w:t>
            </w:r>
            <w:r w:rsidRPr="007D0A36">
              <w:rPr>
                <w:rFonts w:ascii="Times New Roman" w:hAnsi="Times New Roman" w:cs="Times New Roman"/>
                <w:sz w:val="20"/>
                <w:szCs w:val="20"/>
              </w:rPr>
              <w:t xml:space="preserve">Uchwała Nr </w:t>
            </w:r>
            <w:r w:rsidR="007D0A36" w:rsidRPr="007D0A36">
              <w:rPr>
                <w:rFonts w:ascii="Times New Roman" w:hAnsi="Times New Roman" w:cs="Times New Roman"/>
                <w:sz w:val="20"/>
                <w:szCs w:val="20"/>
              </w:rPr>
              <w:t>252/XXII/05 z dnia 2005-03-15 Rady Miasta Milanówka, zatwierdzająca Miejscowy Plan Zagospodarowania Przestrzennego terenu Zachód w Milanówku.</w:t>
            </w:r>
          </w:p>
        </w:tc>
      </w:tr>
      <w:tr w:rsidR="00EA1C22" w:rsidRPr="00EA1C22" w14:paraId="48D4C3D3" w14:textId="77777777" w:rsidTr="002568E5">
        <w:trPr>
          <w:trHeight w:val="51"/>
        </w:trPr>
        <w:tc>
          <w:tcPr>
            <w:tcW w:w="2810" w:type="dxa"/>
            <w:vMerge/>
            <w:shd w:val="clear" w:color="auto" w:fill="F3F3F3"/>
          </w:tcPr>
          <w:p w14:paraId="6730665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46D2A1A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19901DD2" w14:textId="5304328F" w:rsidR="00EA1C22" w:rsidRPr="007D0A36" w:rsidRDefault="007D0A36" w:rsidP="00EA1C22">
            <w:pPr>
              <w:spacing w:beforeLines="60" w:before="144" w:afterLines="60" w:after="144" w:line="240" w:lineRule="auto"/>
              <w:jc w:val="both"/>
              <w:rPr>
                <w:rFonts w:ascii="Times New Roman" w:eastAsia="Times New Roman" w:hAnsi="Times New Roman" w:cs="Times New Roman"/>
                <w:sz w:val="20"/>
                <w:szCs w:val="20"/>
              </w:rPr>
            </w:pPr>
            <w:r w:rsidRPr="007D0A36">
              <w:rPr>
                <w:rFonts w:ascii="Times New Roman" w:hAnsi="Times New Roman" w:cs="Times New Roman"/>
                <w:sz w:val="20"/>
                <w:szCs w:val="20"/>
              </w:rPr>
              <w:t xml:space="preserve">Nie dotyczy, </w:t>
            </w:r>
            <w:r w:rsidR="003A6E95" w:rsidRPr="007D0A36">
              <w:rPr>
                <w:rFonts w:ascii="Times New Roman" w:hAnsi="Times New Roman" w:cs="Times New Roman"/>
                <w:sz w:val="20"/>
                <w:szCs w:val="20"/>
              </w:rPr>
              <w:t xml:space="preserve">Zgodnie z </w:t>
            </w:r>
            <w:r w:rsidR="003A6E95" w:rsidRPr="007D0A36">
              <w:rPr>
                <w:rFonts w:ascii="Times New Roman" w:hAnsi="Times New Roman" w:cs="Times New Roman"/>
                <w:w w:val="105"/>
                <w:sz w:val="20"/>
                <w:szCs w:val="20"/>
              </w:rPr>
              <w:t>§</w:t>
            </w:r>
            <w:r w:rsidR="003A6E95" w:rsidRPr="007D0A36">
              <w:rPr>
                <w:rFonts w:ascii="Times New Roman" w:hAnsi="Times New Roman" w:cs="Times New Roman"/>
                <w:spacing w:val="-9"/>
                <w:w w:val="105"/>
                <w:sz w:val="20"/>
                <w:szCs w:val="20"/>
              </w:rPr>
              <w:t xml:space="preserve"> 17 </w:t>
            </w:r>
            <w:r w:rsidR="003A6E95" w:rsidRPr="007D0A36">
              <w:rPr>
                <w:rFonts w:ascii="Times New Roman" w:hAnsi="Times New Roman" w:cs="Times New Roman"/>
                <w:sz w:val="20"/>
                <w:szCs w:val="20"/>
              </w:rPr>
              <w:t xml:space="preserve">Uchwała Nr </w:t>
            </w:r>
            <w:r w:rsidRPr="007D0A36">
              <w:rPr>
                <w:rFonts w:ascii="Times New Roman" w:hAnsi="Times New Roman" w:cs="Times New Roman"/>
                <w:sz w:val="20"/>
                <w:szCs w:val="20"/>
              </w:rPr>
              <w:t>252/XXII/05 z dnia 2005-03-15 Rady Miasta Milanówka, zatwierdzająca Miejscowy Plan Zagospodarowania Przestrzennego terenu Zachód w Milanówku.</w:t>
            </w:r>
          </w:p>
        </w:tc>
      </w:tr>
      <w:tr w:rsidR="00EA1C22" w:rsidRPr="00EA1C22" w14:paraId="397FD7E2" w14:textId="77777777" w:rsidTr="002568E5">
        <w:trPr>
          <w:trHeight w:val="51"/>
        </w:trPr>
        <w:tc>
          <w:tcPr>
            <w:tcW w:w="2810" w:type="dxa"/>
            <w:vMerge/>
            <w:shd w:val="clear" w:color="auto" w:fill="F3F3F3"/>
          </w:tcPr>
          <w:p w14:paraId="25695AE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5D052C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3404DC2F" w14:textId="694EEC20" w:rsidR="00EA1C22" w:rsidRPr="007D0A36" w:rsidRDefault="003A6E95" w:rsidP="00EA1C22">
            <w:pPr>
              <w:spacing w:beforeLines="60" w:before="144" w:afterLines="60" w:after="144" w:line="240" w:lineRule="auto"/>
              <w:jc w:val="both"/>
              <w:rPr>
                <w:rFonts w:ascii="Times New Roman" w:eastAsia="Times New Roman" w:hAnsi="Times New Roman" w:cs="Times New Roman"/>
                <w:sz w:val="20"/>
                <w:szCs w:val="20"/>
              </w:rPr>
            </w:pPr>
            <w:r w:rsidRPr="007D0A36">
              <w:rPr>
                <w:rFonts w:ascii="Times New Roman" w:hAnsi="Times New Roman" w:cs="Times New Roman"/>
                <w:sz w:val="20"/>
                <w:szCs w:val="20"/>
              </w:rPr>
              <w:t>Zgodnie z</w:t>
            </w:r>
            <w:r w:rsidR="007D0A36" w:rsidRPr="007D0A36">
              <w:rPr>
                <w:rFonts w:ascii="Times New Roman" w:hAnsi="Times New Roman" w:cs="Times New Roman"/>
                <w:sz w:val="20"/>
                <w:szCs w:val="20"/>
              </w:rPr>
              <w:t xml:space="preserve"> Rozdziałem 3:</w:t>
            </w:r>
            <w:r w:rsidRPr="007D0A36">
              <w:rPr>
                <w:rFonts w:ascii="Times New Roman" w:hAnsi="Times New Roman" w:cs="Times New Roman"/>
                <w:sz w:val="20"/>
                <w:szCs w:val="20"/>
              </w:rPr>
              <w:t xml:space="preserve"> </w:t>
            </w:r>
            <w:r w:rsidRPr="007D0A36">
              <w:rPr>
                <w:rFonts w:ascii="Times New Roman" w:hAnsi="Times New Roman" w:cs="Times New Roman"/>
                <w:w w:val="105"/>
                <w:sz w:val="20"/>
                <w:szCs w:val="20"/>
              </w:rPr>
              <w:t>§</w:t>
            </w:r>
            <w:r w:rsidRPr="007D0A36">
              <w:rPr>
                <w:rFonts w:ascii="Times New Roman" w:hAnsi="Times New Roman" w:cs="Times New Roman"/>
                <w:spacing w:val="-9"/>
                <w:w w:val="105"/>
                <w:sz w:val="20"/>
                <w:szCs w:val="20"/>
              </w:rPr>
              <w:t xml:space="preserve"> 1</w:t>
            </w:r>
            <w:r w:rsidR="007D0A36" w:rsidRPr="007D0A36">
              <w:rPr>
                <w:rFonts w:ascii="Times New Roman" w:hAnsi="Times New Roman" w:cs="Times New Roman"/>
                <w:spacing w:val="-9"/>
                <w:w w:val="105"/>
                <w:sz w:val="20"/>
                <w:szCs w:val="20"/>
              </w:rPr>
              <w:t>2</w:t>
            </w:r>
            <w:r w:rsidRPr="007D0A36">
              <w:rPr>
                <w:rFonts w:ascii="Times New Roman" w:hAnsi="Times New Roman" w:cs="Times New Roman"/>
                <w:spacing w:val="-9"/>
                <w:w w:val="105"/>
                <w:sz w:val="20"/>
                <w:szCs w:val="20"/>
              </w:rPr>
              <w:t xml:space="preserve"> </w:t>
            </w:r>
            <w:r w:rsidRPr="007D0A36">
              <w:rPr>
                <w:rFonts w:ascii="Times New Roman" w:hAnsi="Times New Roman" w:cs="Times New Roman"/>
                <w:sz w:val="20"/>
                <w:szCs w:val="20"/>
              </w:rPr>
              <w:t xml:space="preserve">Uchwała Nr </w:t>
            </w:r>
            <w:r w:rsidR="007D0A36" w:rsidRPr="007D0A36">
              <w:rPr>
                <w:rFonts w:ascii="Times New Roman" w:hAnsi="Times New Roman" w:cs="Times New Roman"/>
                <w:sz w:val="20"/>
                <w:szCs w:val="20"/>
              </w:rPr>
              <w:t>252/XXII/05 z dnia 2005-03-15 Rady Miasta Milanówka, zatwierdzająca Miejscowy Plan Zagospodarowania Przestrzennego terenu Zachód w Milanówku.</w:t>
            </w:r>
          </w:p>
        </w:tc>
      </w:tr>
      <w:tr w:rsidR="00EA1C22" w:rsidRPr="00EA1C22" w14:paraId="697000CB" w14:textId="77777777" w:rsidTr="002568E5">
        <w:trPr>
          <w:trHeight w:val="51"/>
        </w:trPr>
        <w:tc>
          <w:tcPr>
            <w:tcW w:w="2810" w:type="dxa"/>
            <w:vMerge/>
            <w:shd w:val="clear" w:color="auto" w:fill="F3F3F3"/>
          </w:tcPr>
          <w:p w14:paraId="7889C6A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896CE6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2C7A432E" w14:textId="174717C0" w:rsidR="00EA1C22" w:rsidRPr="007D0A36" w:rsidRDefault="003A6E95" w:rsidP="00EA1C22">
            <w:pPr>
              <w:spacing w:beforeLines="60" w:before="144" w:afterLines="60" w:after="144" w:line="240" w:lineRule="auto"/>
              <w:jc w:val="both"/>
              <w:rPr>
                <w:rFonts w:ascii="Times New Roman" w:eastAsia="Times New Roman" w:hAnsi="Times New Roman" w:cs="Times New Roman"/>
                <w:sz w:val="20"/>
                <w:szCs w:val="20"/>
              </w:rPr>
            </w:pPr>
            <w:r w:rsidRPr="007D0A36">
              <w:rPr>
                <w:rFonts w:ascii="Times New Roman" w:hAnsi="Times New Roman" w:cs="Times New Roman"/>
                <w:sz w:val="20"/>
                <w:szCs w:val="20"/>
              </w:rPr>
              <w:t xml:space="preserve">Zgodnie z </w:t>
            </w:r>
            <w:r w:rsidRPr="007D0A36">
              <w:rPr>
                <w:rFonts w:ascii="Times New Roman" w:hAnsi="Times New Roman" w:cs="Times New Roman"/>
                <w:w w:val="105"/>
                <w:sz w:val="20"/>
                <w:szCs w:val="20"/>
              </w:rPr>
              <w:t>§</w:t>
            </w:r>
            <w:r w:rsidRPr="007D0A36">
              <w:rPr>
                <w:rFonts w:ascii="Times New Roman" w:hAnsi="Times New Roman" w:cs="Times New Roman"/>
                <w:spacing w:val="-9"/>
                <w:w w:val="105"/>
                <w:sz w:val="20"/>
                <w:szCs w:val="20"/>
              </w:rPr>
              <w:t xml:space="preserve"> 8 </w:t>
            </w:r>
            <w:r w:rsidRPr="007D0A36">
              <w:rPr>
                <w:rFonts w:ascii="Times New Roman" w:hAnsi="Times New Roman" w:cs="Times New Roman"/>
                <w:sz w:val="20"/>
                <w:szCs w:val="20"/>
              </w:rPr>
              <w:t xml:space="preserve">Uchwała Nr </w:t>
            </w:r>
            <w:r w:rsidR="007D0A36" w:rsidRPr="007D0A36">
              <w:rPr>
                <w:rFonts w:ascii="Times New Roman" w:hAnsi="Times New Roman" w:cs="Times New Roman"/>
                <w:sz w:val="20"/>
                <w:szCs w:val="20"/>
              </w:rPr>
              <w:t>252/XXII/05 z dnia 2005-03-15 Rady Miasta Milanówka, zatwierdzająca Miejscowy Plan Zagospodarowania Przestrzennego terenu Zachód w Milanówku.</w:t>
            </w:r>
          </w:p>
        </w:tc>
      </w:tr>
      <w:tr w:rsidR="00EA1C22" w:rsidRPr="00EA1C22" w14:paraId="51989899" w14:textId="77777777" w:rsidTr="002568E5">
        <w:trPr>
          <w:trHeight w:val="51"/>
        </w:trPr>
        <w:tc>
          <w:tcPr>
            <w:tcW w:w="2810" w:type="dxa"/>
            <w:vMerge/>
            <w:shd w:val="clear" w:color="auto" w:fill="F3F3F3"/>
          </w:tcPr>
          <w:p w14:paraId="08DB57B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1C0FDD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komunikacji</w:t>
            </w:r>
          </w:p>
        </w:tc>
        <w:tc>
          <w:tcPr>
            <w:tcW w:w="3419" w:type="dxa"/>
          </w:tcPr>
          <w:p w14:paraId="43D80730" w14:textId="1605733E" w:rsidR="00EA1C22" w:rsidRPr="007D0A36" w:rsidRDefault="003A6E95" w:rsidP="00EA1C22">
            <w:pPr>
              <w:spacing w:beforeLines="60" w:before="144" w:afterLines="60" w:after="144" w:line="240" w:lineRule="auto"/>
              <w:jc w:val="both"/>
              <w:rPr>
                <w:rFonts w:ascii="Times New Roman" w:eastAsia="Times New Roman" w:hAnsi="Times New Roman" w:cs="Times New Roman"/>
                <w:sz w:val="20"/>
                <w:szCs w:val="20"/>
              </w:rPr>
            </w:pPr>
            <w:r w:rsidRPr="007D0A36">
              <w:rPr>
                <w:rFonts w:ascii="Times New Roman" w:hAnsi="Times New Roman" w:cs="Times New Roman"/>
                <w:sz w:val="20"/>
                <w:szCs w:val="20"/>
              </w:rPr>
              <w:t xml:space="preserve">Zgodnie z </w:t>
            </w:r>
            <w:r w:rsidRPr="007D0A36">
              <w:rPr>
                <w:rFonts w:ascii="Times New Roman" w:hAnsi="Times New Roman" w:cs="Times New Roman"/>
                <w:w w:val="105"/>
                <w:sz w:val="20"/>
                <w:szCs w:val="20"/>
              </w:rPr>
              <w:t>§</w:t>
            </w:r>
            <w:r w:rsidRPr="007D0A36">
              <w:rPr>
                <w:rFonts w:ascii="Times New Roman" w:hAnsi="Times New Roman" w:cs="Times New Roman"/>
                <w:spacing w:val="-9"/>
                <w:w w:val="105"/>
                <w:sz w:val="20"/>
                <w:szCs w:val="20"/>
              </w:rPr>
              <w:t xml:space="preserve"> </w:t>
            </w:r>
            <w:r w:rsidR="007D0A36" w:rsidRPr="007D0A36">
              <w:rPr>
                <w:rFonts w:ascii="Times New Roman" w:hAnsi="Times New Roman" w:cs="Times New Roman"/>
                <w:spacing w:val="-9"/>
                <w:w w:val="105"/>
                <w:sz w:val="20"/>
                <w:szCs w:val="20"/>
              </w:rPr>
              <w:t>16</w:t>
            </w:r>
            <w:r w:rsidRPr="007D0A36">
              <w:rPr>
                <w:rFonts w:ascii="Times New Roman" w:hAnsi="Times New Roman" w:cs="Times New Roman"/>
                <w:spacing w:val="-9"/>
                <w:w w:val="105"/>
                <w:sz w:val="20"/>
                <w:szCs w:val="20"/>
              </w:rPr>
              <w:t xml:space="preserve"> </w:t>
            </w:r>
            <w:r w:rsidRPr="007D0A36">
              <w:rPr>
                <w:rFonts w:ascii="Times New Roman" w:hAnsi="Times New Roman" w:cs="Times New Roman"/>
                <w:sz w:val="20"/>
                <w:szCs w:val="20"/>
              </w:rPr>
              <w:t xml:space="preserve">Uchwała Nr </w:t>
            </w:r>
            <w:r w:rsidR="007D0A36" w:rsidRPr="007D0A36">
              <w:rPr>
                <w:rFonts w:ascii="Times New Roman" w:hAnsi="Times New Roman" w:cs="Times New Roman"/>
                <w:sz w:val="20"/>
                <w:szCs w:val="20"/>
              </w:rPr>
              <w:t>252/XXII/05 z dnia 2005-03-15 Rady Miasta Milanówka, zatwierdzająca Miejscowy Plan Zagospodarowania Przestrzennego terenu Zachód w Milanówku.</w:t>
            </w:r>
          </w:p>
        </w:tc>
      </w:tr>
      <w:tr w:rsidR="00EA1C22" w:rsidRPr="00EA1C22" w14:paraId="0437A41B" w14:textId="77777777" w:rsidTr="002568E5">
        <w:trPr>
          <w:trHeight w:val="51"/>
        </w:trPr>
        <w:tc>
          <w:tcPr>
            <w:tcW w:w="2810" w:type="dxa"/>
            <w:vMerge/>
            <w:shd w:val="clear" w:color="auto" w:fill="F3F3F3"/>
          </w:tcPr>
          <w:p w14:paraId="66230F7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A14C83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3A525946" w14:textId="593F65BD" w:rsidR="00EA1C22" w:rsidRPr="00176922" w:rsidRDefault="003A6E95" w:rsidP="00EA1C22">
            <w:pPr>
              <w:spacing w:beforeLines="60" w:before="144" w:afterLines="60" w:after="144" w:line="240" w:lineRule="auto"/>
              <w:jc w:val="both"/>
              <w:rPr>
                <w:rFonts w:ascii="Times New Roman" w:eastAsia="Times New Roman" w:hAnsi="Times New Roman" w:cs="Times New Roman"/>
                <w:sz w:val="20"/>
                <w:szCs w:val="20"/>
              </w:rPr>
            </w:pPr>
            <w:r w:rsidRPr="00176922">
              <w:rPr>
                <w:rFonts w:ascii="Times New Roman" w:hAnsi="Times New Roman" w:cs="Times New Roman"/>
                <w:sz w:val="20"/>
                <w:szCs w:val="20"/>
              </w:rPr>
              <w:t>Zgodnie z</w:t>
            </w:r>
            <w:r w:rsidR="007D0A36" w:rsidRPr="00176922">
              <w:rPr>
                <w:rFonts w:ascii="Times New Roman" w:hAnsi="Times New Roman" w:cs="Times New Roman"/>
                <w:sz w:val="20"/>
                <w:szCs w:val="20"/>
              </w:rPr>
              <w:t xml:space="preserve"> rozdział 5</w:t>
            </w:r>
            <w:r w:rsidRPr="00176922">
              <w:rPr>
                <w:rFonts w:ascii="Times New Roman" w:hAnsi="Times New Roman" w:cs="Times New Roman"/>
                <w:sz w:val="20"/>
                <w:szCs w:val="20"/>
              </w:rPr>
              <w:t xml:space="preserve"> </w:t>
            </w:r>
            <w:r w:rsidRPr="00176922">
              <w:rPr>
                <w:rFonts w:ascii="Times New Roman" w:hAnsi="Times New Roman" w:cs="Times New Roman"/>
                <w:w w:val="105"/>
                <w:sz w:val="20"/>
                <w:szCs w:val="20"/>
              </w:rPr>
              <w:t>§</w:t>
            </w:r>
            <w:r w:rsidRPr="00176922">
              <w:rPr>
                <w:rFonts w:ascii="Times New Roman" w:hAnsi="Times New Roman" w:cs="Times New Roman"/>
                <w:spacing w:val="-9"/>
                <w:w w:val="105"/>
                <w:sz w:val="20"/>
                <w:szCs w:val="20"/>
              </w:rPr>
              <w:t xml:space="preserve"> </w:t>
            </w:r>
            <w:r w:rsidR="00176922" w:rsidRPr="00176922">
              <w:rPr>
                <w:rFonts w:ascii="Times New Roman" w:hAnsi="Times New Roman" w:cs="Times New Roman"/>
                <w:spacing w:val="-9"/>
                <w:w w:val="105"/>
                <w:sz w:val="20"/>
                <w:szCs w:val="20"/>
              </w:rPr>
              <w:t>23-26</w:t>
            </w:r>
            <w:r w:rsidRPr="00176922">
              <w:rPr>
                <w:rFonts w:ascii="Times New Roman" w:hAnsi="Times New Roman" w:cs="Times New Roman"/>
                <w:sz w:val="20"/>
                <w:szCs w:val="20"/>
              </w:rPr>
              <w:t xml:space="preserve">Uchwała Nr </w:t>
            </w:r>
            <w:r w:rsidR="00176922" w:rsidRPr="00176922">
              <w:rPr>
                <w:rFonts w:ascii="Times New Roman" w:hAnsi="Times New Roman" w:cs="Times New Roman"/>
                <w:sz w:val="20"/>
                <w:szCs w:val="20"/>
              </w:rPr>
              <w:t>252/XXII/05 z dnia 2005-03-15 Rady Miasta Milanówka, zatwierdzająca Miejscowy Plan Zagospodarowania Przestrzennego terenu Zachód w Milanówku.</w:t>
            </w:r>
          </w:p>
        </w:tc>
      </w:tr>
      <w:tr w:rsidR="00EA1C22" w:rsidRPr="00EA1C22" w14:paraId="6FC4A014" w14:textId="77777777" w:rsidTr="002568E5">
        <w:trPr>
          <w:trHeight w:val="288"/>
        </w:trPr>
        <w:tc>
          <w:tcPr>
            <w:tcW w:w="2810" w:type="dxa"/>
            <w:vMerge w:val="restart"/>
            <w:shd w:val="clear" w:color="auto" w:fill="F3F3F3"/>
          </w:tcPr>
          <w:p w14:paraId="659F52D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2C39A9F8" w14:textId="16E1E154"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lastRenderedPageBreak/>
              <w:t>Ustalenia obowiązującego miejscowego planu zagospodarowania przestrzennego</w:t>
            </w:r>
            <w:r w:rsidR="00920895">
              <w:rPr>
                <w:rFonts w:ascii="Times New Roman" w:eastAsia="Times New Roman" w:hAnsi="Times New Roman" w:cs="Times New Roman"/>
                <w:sz w:val="20"/>
                <w:szCs w:val="20"/>
                <w:lang w:eastAsia="pl-PL"/>
              </w:rPr>
              <w:t xml:space="preserve"> </w:t>
            </w:r>
            <w:r w:rsidRPr="00EA1C22">
              <w:rPr>
                <w:rFonts w:ascii="Times New Roman" w:eastAsia="Times New Roman" w:hAnsi="Times New Roman" w:cs="Times New Roman"/>
                <w:sz w:val="20"/>
                <w:szCs w:val="20"/>
                <w:lang w:eastAsia="pl-PL"/>
              </w:rPr>
              <w:t>dla działek lub ich fragmentów, znajdujących się w odległości do 100 m od granicy terenu objętego przedsięwzięciem deweloperskim lub zadaniem inwestycyjnym</w:t>
            </w:r>
            <w:r w:rsidRPr="00EA1C22">
              <w:rPr>
                <w:rFonts w:ascii="Times New Roman" w:eastAsia="Times New Roman" w:hAnsi="Times New Roman" w:cs="Times New Roman"/>
                <w:sz w:val="20"/>
                <w:szCs w:val="20"/>
                <w:vertAlign w:val="superscript"/>
                <w:lang w:eastAsia="pl-PL"/>
              </w:rPr>
              <w:footnoteReference w:customMarkFollows="1" w:id="5"/>
              <w:t>*</w:t>
            </w:r>
            <w:r w:rsidR="00B210AD" w:rsidRPr="008B0E61">
              <w:rPr>
                <w:rStyle w:val="Odwoanieprzypisudolnego"/>
                <w:rFonts w:ascii="Times New Roman" w:hAnsi="Times New Roman"/>
                <w:sz w:val="18"/>
                <w:szCs w:val="18"/>
              </w:rPr>
              <w:t>5)</w:t>
            </w:r>
          </w:p>
        </w:tc>
        <w:tc>
          <w:tcPr>
            <w:tcW w:w="3419" w:type="dxa"/>
          </w:tcPr>
          <w:p w14:paraId="3B3A5AD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lastRenderedPageBreak/>
              <w:t>Przeznaczenie terenu</w:t>
            </w:r>
          </w:p>
        </w:tc>
        <w:tc>
          <w:tcPr>
            <w:tcW w:w="3419" w:type="dxa"/>
          </w:tcPr>
          <w:p w14:paraId="48BC02CF" w14:textId="3E39E9BD" w:rsidR="00EA1C22" w:rsidRPr="00EA1C22" w:rsidRDefault="003A6E95" w:rsidP="00EA1C22">
            <w:pPr>
              <w:spacing w:beforeLines="60" w:before="144" w:afterLines="60" w:after="144" w:line="240" w:lineRule="auto"/>
              <w:jc w:val="both"/>
              <w:rPr>
                <w:rFonts w:ascii="Times New Roman" w:eastAsia="Times New Roman" w:hAnsi="Times New Roman" w:cs="Times New Roman"/>
                <w:sz w:val="20"/>
                <w:szCs w:val="20"/>
              </w:rPr>
            </w:pPr>
            <w:r w:rsidRPr="00176922">
              <w:rPr>
                <w:rFonts w:ascii="Times New Roman" w:hAnsi="Times New Roman" w:cs="Times New Roman"/>
                <w:sz w:val="20"/>
                <w:szCs w:val="20"/>
              </w:rPr>
              <w:t>Teren</w:t>
            </w:r>
            <w:r w:rsidRPr="00176922">
              <w:rPr>
                <w:rFonts w:ascii="Times New Roman" w:hAnsi="Times New Roman" w:cs="Times New Roman"/>
                <w:spacing w:val="-9"/>
                <w:sz w:val="20"/>
                <w:szCs w:val="20"/>
              </w:rPr>
              <w:t xml:space="preserve"> </w:t>
            </w:r>
            <w:r w:rsidRPr="00176922">
              <w:rPr>
                <w:rFonts w:ascii="Times New Roman" w:hAnsi="Times New Roman" w:cs="Times New Roman"/>
                <w:sz w:val="20"/>
                <w:szCs w:val="20"/>
              </w:rPr>
              <w:t>oznaczony</w:t>
            </w:r>
            <w:r w:rsidRPr="00176922">
              <w:rPr>
                <w:rFonts w:ascii="Times New Roman" w:hAnsi="Times New Roman" w:cs="Times New Roman"/>
                <w:spacing w:val="-8"/>
                <w:sz w:val="20"/>
                <w:szCs w:val="20"/>
              </w:rPr>
              <w:t xml:space="preserve"> </w:t>
            </w:r>
            <w:r w:rsidRPr="00176922">
              <w:rPr>
                <w:rFonts w:ascii="Times New Roman" w:hAnsi="Times New Roman" w:cs="Times New Roman"/>
                <w:sz w:val="20"/>
                <w:szCs w:val="20"/>
              </w:rPr>
              <w:t>symbolem</w:t>
            </w:r>
            <w:r w:rsidRPr="00176922">
              <w:rPr>
                <w:rFonts w:ascii="Times New Roman" w:hAnsi="Times New Roman" w:cs="Times New Roman"/>
                <w:spacing w:val="-9"/>
                <w:sz w:val="20"/>
                <w:szCs w:val="20"/>
              </w:rPr>
              <w:t xml:space="preserve"> </w:t>
            </w:r>
            <w:r w:rsidRPr="00176922">
              <w:rPr>
                <w:rFonts w:ascii="Times New Roman" w:hAnsi="Times New Roman" w:cs="Times New Roman"/>
                <w:sz w:val="20"/>
                <w:szCs w:val="20"/>
              </w:rPr>
              <w:t>M</w:t>
            </w:r>
            <w:r w:rsidR="00176922" w:rsidRPr="00176922">
              <w:rPr>
                <w:rFonts w:ascii="Times New Roman" w:hAnsi="Times New Roman" w:cs="Times New Roman"/>
                <w:sz w:val="20"/>
                <w:szCs w:val="20"/>
              </w:rPr>
              <w:t>N</w:t>
            </w:r>
            <w:r w:rsidRPr="00176922">
              <w:rPr>
                <w:rFonts w:ascii="Times New Roman" w:hAnsi="Times New Roman" w:cs="Times New Roman"/>
                <w:sz w:val="20"/>
                <w:szCs w:val="20"/>
              </w:rPr>
              <w:t>U</w:t>
            </w:r>
            <w:r w:rsidR="00176922">
              <w:rPr>
                <w:rFonts w:ascii="Times New Roman" w:hAnsi="Times New Roman" w:cs="Times New Roman"/>
                <w:sz w:val="20"/>
                <w:szCs w:val="20"/>
              </w:rPr>
              <w:t>-2</w:t>
            </w:r>
            <w:r w:rsidRPr="00176922">
              <w:rPr>
                <w:rFonts w:ascii="Times New Roman" w:hAnsi="Times New Roman" w:cs="Times New Roman"/>
                <w:spacing w:val="-8"/>
                <w:sz w:val="20"/>
                <w:szCs w:val="20"/>
              </w:rPr>
              <w:t xml:space="preserve"> </w:t>
            </w:r>
            <w:r w:rsidRPr="00176922">
              <w:rPr>
                <w:rFonts w:ascii="Times New Roman" w:hAnsi="Times New Roman" w:cs="Times New Roman"/>
                <w:sz w:val="20"/>
                <w:szCs w:val="20"/>
              </w:rPr>
              <w:t>-</w:t>
            </w:r>
            <w:r w:rsidRPr="00D128A1">
              <w:rPr>
                <w:rFonts w:cstheme="minorHAnsi"/>
                <w:spacing w:val="-8"/>
                <w:sz w:val="18"/>
              </w:rPr>
              <w:t xml:space="preserve"> </w:t>
            </w:r>
            <w:r w:rsidR="00176922" w:rsidRPr="0057755E">
              <w:rPr>
                <w:rFonts w:ascii="Times New Roman" w:hAnsi="Times New Roman" w:cs="Times New Roman"/>
                <w:spacing w:val="-8"/>
                <w:sz w:val="20"/>
                <w:szCs w:val="20"/>
              </w:rPr>
              <w:t xml:space="preserve">Tereny zabudowy mieszkaniowej jednorodzinnej z usługami nieuciążliwymi </w:t>
            </w:r>
            <w:r w:rsidR="00176922" w:rsidRPr="0057755E">
              <w:rPr>
                <w:rFonts w:ascii="Times New Roman" w:hAnsi="Times New Roman" w:cs="Times New Roman"/>
                <w:spacing w:val="-8"/>
                <w:sz w:val="20"/>
                <w:szCs w:val="20"/>
              </w:rPr>
              <w:lastRenderedPageBreak/>
              <w:t>wbudowanymi w budynki mieszkalne i w budynkach wolnostojących</w:t>
            </w:r>
          </w:p>
        </w:tc>
      </w:tr>
      <w:tr w:rsidR="003A6E95" w:rsidRPr="00EA1C22" w14:paraId="7EB75A8B" w14:textId="77777777" w:rsidTr="002568E5">
        <w:trPr>
          <w:trHeight w:val="288"/>
        </w:trPr>
        <w:tc>
          <w:tcPr>
            <w:tcW w:w="2810" w:type="dxa"/>
            <w:vMerge/>
            <w:shd w:val="clear" w:color="auto" w:fill="F3F3F3"/>
          </w:tcPr>
          <w:p w14:paraId="653E1A25"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A7DF973"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Maksymalna i minimalna intensywność zabudowy</w:t>
            </w:r>
          </w:p>
        </w:tc>
        <w:tc>
          <w:tcPr>
            <w:tcW w:w="3419" w:type="dxa"/>
          </w:tcPr>
          <w:p w14:paraId="6DD77BDA" w14:textId="36A9EF9A"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Maksymalna 20%</w:t>
            </w:r>
          </w:p>
        </w:tc>
      </w:tr>
      <w:tr w:rsidR="003A6E95" w:rsidRPr="00EA1C22" w14:paraId="67F88ECD" w14:textId="77777777" w:rsidTr="002568E5">
        <w:trPr>
          <w:trHeight w:val="288"/>
        </w:trPr>
        <w:tc>
          <w:tcPr>
            <w:tcW w:w="2810" w:type="dxa"/>
            <w:vMerge/>
            <w:shd w:val="clear" w:color="auto" w:fill="F3F3F3"/>
          </w:tcPr>
          <w:p w14:paraId="5B198C8B"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E3188AF"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Maksymalna wysokość zabudowy</w:t>
            </w:r>
          </w:p>
        </w:tc>
        <w:tc>
          <w:tcPr>
            <w:tcW w:w="3419" w:type="dxa"/>
          </w:tcPr>
          <w:p w14:paraId="4D5599C2" w14:textId="21686A9C"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176922">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m.</w:t>
            </w:r>
          </w:p>
        </w:tc>
      </w:tr>
      <w:tr w:rsidR="003A6E95" w:rsidRPr="00EA1C22" w14:paraId="11F4E740" w14:textId="77777777" w:rsidTr="002568E5">
        <w:trPr>
          <w:trHeight w:val="288"/>
        </w:trPr>
        <w:tc>
          <w:tcPr>
            <w:tcW w:w="2810" w:type="dxa"/>
            <w:vMerge/>
            <w:shd w:val="clear" w:color="auto" w:fill="F3F3F3"/>
          </w:tcPr>
          <w:p w14:paraId="458B3AD2"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95C56CB"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Minimalny udział procentowy powierzchni biologicznie czynnej</w:t>
            </w:r>
          </w:p>
        </w:tc>
        <w:tc>
          <w:tcPr>
            <w:tcW w:w="3419" w:type="dxa"/>
          </w:tcPr>
          <w:p w14:paraId="367A6EAE" w14:textId="349C5A62" w:rsidR="003A6E95" w:rsidRPr="00EA1C22" w:rsidRDefault="00176922"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3A6E95">
              <w:rPr>
                <w:rFonts w:ascii="Times New Roman" w:eastAsia="Times New Roman" w:hAnsi="Times New Roman" w:cs="Times New Roman"/>
                <w:sz w:val="20"/>
                <w:szCs w:val="20"/>
              </w:rPr>
              <w:t>0%</w:t>
            </w:r>
          </w:p>
        </w:tc>
      </w:tr>
      <w:tr w:rsidR="003A6E95" w:rsidRPr="00EA1C22" w14:paraId="63EDE3D9" w14:textId="77777777" w:rsidTr="002568E5">
        <w:trPr>
          <w:trHeight w:val="288"/>
        </w:trPr>
        <w:tc>
          <w:tcPr>
            <w:tcW w:w="2810" w:type="dxa"/>
            <w:vMerge/>
            <w:shd w:val="clear" w:color="auto" w:fill="F3F3F3"/>
          </w:tcPr>
          <w:p w14:paraId="7B583426"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1D594F6"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Minimalna liczba miejsc do parkowania</w:t>
            </w:r>
          </w:p>
        </w:tc>
        <w:tc>
          <w:tcPr>
            <w:tcW w:w="3419" w:type="dxa"/>
          </w:tcPr>
          <w:p w14:paraId="79C05E48" w14:textId="78902DD5" w:rsidR="003A6E95" w:rsidRPr="00EA1C22" w:rsidRDefault="00176922"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miejsca parkingowe na lokal</w:t>
            </w:r>
            <w:r w:rsidR="003A6E95">
              <w:rPr>
                <w:rFonts w:ascii="Times New Roman" w:eastAsia="Times New Roman" w:hAnsi="Times New Roman" w:cs="Times New Roman"/>
                <w:sz w:val="20"/>
                <w:szCs w:val="20"/>
              </w:rPr>
              <w:t xml:space="preserve"> </w:t>
            </w:r>
          </w:p>
        </w:tc>
      </w:tr>
      <w:tr w:rsidR="003A6E95" w:rsidRPr="00EA1C22" w14:paraId="479609D8" w14:textId="77777777" w:rsidTr="00176922">
        <w:trPr>
          <w:trHeight w:val="1349"/>
        </w:trPr>
        <w:tc>
          <w:tcPr>
            <w:tcW w:w="2810" w:type="dxa"/>
            <w:vMerge w:val="restart"/>
            <w:shd w:val="clear" w:color="auto" w:fill="F3F3F3"/>
          </w:tcPr>
          <w:p w14:paraId="384AD7C5"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Ustalenia decyzji o warunkach zabudowy albo decyzji o ustaleniu lokalizacji inwestycji celu publicznego dla terenu objętego przedsięwzięciem deweloperskim lub zadaniem inwestycyjnym w przypadku braku miejscowego planu zagospodarowania przestrzennego</w:t>
            </w:r>
          </w:p>
          <w:p w14:paraId="2A447589"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rPr>
            </w:pPr>
          </w:p>
          <w:p w14:paraId="1F5DE1DD"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67C8274"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p>
          <w:p w14:paraId="41A566B2"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Funkcja zabudowy i zagospodarowania terenu</w:t>
            </w:r>
          </w:p>
        </w:tc>
        <w:tc>
          <w:tcPr>
            <w:tcW w:w="3419" w:type="dxa"/>
          </w:tcPr>
          <w:p w14:paraId="16011C41" w14:textId="77777777" w:rsidR="003A6E95" w:rsidRPr="00EA1C22" w:rsidRDefault="003A6E95" w:rsidP="003A6E95">
            <w:pPr>
              <w:spacing w:beforeLines="60" w:before="144" w:afterLines="60" w:after="144" w:line="240" w:lineRule="auto"/>
              <w:jc w:val="both"/>
              <w:rPr>
                <w:rFonts w:ascii="Times New Roman" w:eastAsia="Univers-PL" w:hAnsi="Times New Roman" w:cs="Times New Roman"/>
                <w:sz w:val="20"/>
                <w:szCs w:val="20"/>
                <w:lang w:eastAsia="pl-PL"/>
              </w:rPr>
            </w:pPr>
          </w:p>
          <w:p w14:paraId="43A5B824"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Univers-PL" w:hAnsi="Times New Roman" w:cs="Times New Roman"/>
                <w:sz w:val="20"/>
                <w:szCs w:val="20"/>
                <w:lang w:eastAsia="pl-PL"/>
              </w:rPr>
              <w:t>Sposób użytkowania obiektów budowlanych oraz zagospodarowania terenu</w:t>
            </w:r>
          </w:p>
        </w:tc>
      </w:tr>
      <w:tr w:rsidR="003A6E95" w:rsidRPr="00EA1C22" w14:paraId="1D52CFC1" w14:textId="77777777" w:rsidTr="002568E5">
        <w:trPr>
          <w:trHeight w:val="181"/>
        </w:trPr>
        <w:tc>
          <w:tcPr>
            <w:tcW w:w="2810" w:type="dxa"/>
            <w:vMerge/>
            <w:shd w:val="clear" w:color="auto" w:fill="F3F3F3"/>
          </w:tcPr>
          <w:p w14:paraId="62046DA5"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38" w:type="dxa"/>
            <w:gridSpan w:val="2"/>
          </w:tcPr>
          <w:p w14:paraId="5EEF4C66"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Cechy zabudowy i zagospodarowania terenu:</w:t>
            </w:r>
          </w:p>
        </w:tc>
      </w:tr>
      <w:tr w:rsidR="003A6E95" w:rsidRPr="00EA1C22" w14:paraId="762D94AD" w14:textId="77777777" w:rsidTr="002568E5">
        <w:trPr>
          <w:trHeight w:val="181"/>
        </w:trPr>
        <w:tc>
          <w:tcPr>
            <w:tcW w:w="2810" w:type="dxa"/>
            <w:vMerge/>
            <w:shd w:val="clear" w:color="auto" w:fill="F3F3F3"/>
          </w:tcPr>
          <w:p w14:paraId="0CF8EBC5"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4799113"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gabaryty</w:t>
            </w:r>
          </w:p>
        </w:tc>
        <w:tc>
          <w:tcPr>
            <w:tcW w:w="3419" w:type="dxa"/>
          </w:tcPr>
          <w:p w14:paraId="06BF5BB3" w14:textId="4F867B58"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D128A1">
              <w:rPr>
                <w:rFonts w:cstheme="minorHAnsi"/>
                <w:sz w:val="18"/>
              </w:rPr>
              <w:t>nie dotyczy</w:t>
            </w:r>
          </w:p>
        </w:tc>
      </w:tr>
      <w:tr w:rsidR="003A6E95" w:rsidRPr="00EA1C22" w14:paraId="20AF6CD9" w14:textId="77777777" w:rsidTr="002568E5">
        <w:trPr>
          <w:trHeight w:val="181"/>
        </w:trPr>
        <w:tc>
          <w:tcPr>
            <w:tcW w:w="2810" w:type="dxa"/>
            <w:vMerge/>
            <w:shd w:val="clear" w:color="auto" w:fill="F3F3F3"/>
          </w:tcPr>
          <w:p w14:paraId="4DADA8F5"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1A379F70"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forma architektoniczna</w:t>
            </w:r>
          </w:p>
        </w:tc>
        <w:tc>
          <w:tcPr>
            <w:tcW w:w="3419" w:type="dxa"/>
          </w:tcPr>
          <w:p w14:paraId="62EC5CC2" w14:textId="578D721F"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D128A1">
              <w:rPr>
                <w:rFonts w:cstheme="minorHAnsi"/>
                <w:sz w:val="18"/>
              </w:rPr>
              <w:t>nie dotyczy</w:t>
            </w:r>
          </w:p>
        </w:tc>
      </w:tr>
      <w:tr w:rsidR="003A6E95" w:rsidRPr="00EA1C22" w14:paraId="3ECA8315" w14:textId="77777777" w:rsidTr="002568E5">
        <w:trPr>
          <w:trHeight w:val="181"/>
        </w:trPr>
        <w:tc>
          <w:tcPr>
            <w:tcW w:w="2810" w:type="dxa"/>
            <w:vMerge/>
            <w:shd w:val="clear" w:color="auto" w:fill="F3F3F3"/>
          </w:tcPr>
          <w:p w14:paraId="04EF89AB"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4810783"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usytuowanie linii zabudowy</w:t>
            </w:r>
          </w:p>
        </w:tc>
        <w:tc>
          <w:tcPr>
            <w:tcW w:w="3419" w:type="dxa"/>
          </w:tcPr>
          <w:p w14:paraId="150A14BE" w14:textId="403B1B25"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D128A1">
              <w:rPr>
                <w:rFonts w:cstheme="minorHAnsi"/>
                <w:sz w:val="18"/>
              </w:rPr>
              <w:t>nie dotyczy</w:t>
            </w:r>
          </w:p>
        </w:tc>
      </w:tr>
      <w:tr w:rsidR="003A6E95" w:rsidRPr="00EA1C22" w14:paraId="12B12A95" w14:textId="77777777" w:rsidTr="002568E5">
        <w:trPr>
          <w:trHeight w:val="181"/>
        </w:trPr>
        <w:tc>
          <w:tcPr>
            <w:tcW w:w="2810" w:type="dxa"/>
            <w:vMerge/>
            <w:shd w:val="clear" w:color="auto" w:fill="F3F3F3"/>
          </w:tcPr>
          <w:p w14:paraId="7A139019"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5B8BF642"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intensywność wykorzystania terenu</w:t>
            </w:r>
          </w:p>
        </w:tc>
        <w:tc>
          <w:tcPr>
            <w:tcW w:w="3419" w:type="dxa"/>
          </w:tcPr>
          <w:p w14:paraId="23732077" w14:textId="34BFC15B"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D128A1">
              <w:rPr>
                <w:rFonts w:cstheme="minorHAnsi"/>
                <w:sz w:val="18"/>
              </w:rPr>
              <w:t>nie dotyczy</w:t>
            </w:r>
          </w:p>
        </w:tc>
      </w:tr>
      <w:tr w:rsidR="003A6E95" w:rsidRPr="00EA1C22" w14:paraId="392C65C5" w14:textId="77777777" w:rsidTr="002568E5">
        <w:trPr>
          <w:trHeight w:val="181"/>
        </w:trPr>
        <w:tc>
          <w:tcPr>
            <w:tcW w:w="2810" w:type="dxa"/>
            <w:vMerge/>
            <w:shd w:val="clear" w:color="auto" w:fill="F3F3F3"/>
          </w:tcPr>
          <w:p w14:paraId="31BB5632"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AE67B40"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77134434" w14:textId="275D8904"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D128A1">
              <w:rPr>
                <w:rFonts w:cstheme="minorHAnsi"/>
                <w:sz w:val="18"/>
              </w:rPr>
              <w:t>nie dotyczy</w:t>
            </w:r>
          </w:p>
        </w:tc>
      </w:tr>
      <w:tr w:rsidR="003A6E95" w:rsidRPr="00EA1C22" w14:paraId="26BAAEC7" w14:textId="77777777" w:rsidTr="002568E5">
        <w:trPr>
          <w:trHeight w:val="181"/>
        </w:trPr>
        <w:tc>
          <w:tcPr>
            <w:tcW w:w="2810" w:type="dxa"/>
            <w:vMerge/>
            <w:shd w:val="clear" w:color="auto" w:fill="F3F3F3"/>
          </w:tcPr>
          <w:p w14:paraId="7748F92D"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58C1F8B"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057AEDA1" w14:textId="77777777" w:rsidR="003A6E95" w:rsidRDefault="003A6E95" w:rsidP="003A6E95">
            <w:pPr>
              <w:spacing w:beforeLines="60" w:before="144" w:afterLines="60" w:after="144" w:line="240" w:lineRule="auto"/>
              <w:jc w:val="both"/>
              <w:rPr>
                <w:rFonts w:ascii="Times New Roman" w:eastAsia="Times New Roman" w:hAnsi="Times New Roman" w:cs="Times New Roman"/>
                <w:sz w:val="20"/>
                <w:szCs w:val="20"/>
              </w:rPr>
            </w:pPr>
          </w:p>
          <w:p w14:paraId="2BA2FC6D" w14:textId="57FAE88B"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D128A1">
              <w:rPr>
                <w:rFonts w:cstheme="minorHAnsi"/>
                <w:sz w:val="18"/>
              </w:rPr>
              <w:t>nie dotyczy</w:t>
            </w:r>
          </w:p>
        </w:tc>
      </w:tr>
      <w:tr w:rsidR="003A6E95" w:rsidRPr="00EA1C22" w14:paraId="260337C7" w14:textId="77777777" w:rsidTr="002568E5">
        <w:trPr>
          <w:trHeight w:val="181"/>
        </w:trPr>
        <w:tc>
          <w:tcPr>
            <w:tcW w:w="2810" w:type="dxa"/>
            <w:vMerge/>
            <w:shd w:val="clear" w:color="auto" w:fill="F3F3F3"/>
          </w:tcPr>
          <w:p w14:paraId="62CFBF37"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56E7804A"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0A317286" w14:textId="18EFA192"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D128A1">
              <w:rPr>
                <w:rFonts w:cstheme="minorHAnsi"/>
                <w:sz w:val="18"/>
              </w:rPr>
              <w:t>nie dotyczy</w:t>
            </w:r>
          </w:p>
        </w:tc>
      </w:tr>
      <w:tr w:rsidR="003A6E95" w:rsidRPr="00EA1C22" w14:paraId="7C3D7207" w14:textId="77777777" w:rsidTr="002568E5">
        <w:trPr>
          <w:trHeight w:val="181"/>
        </w:trPr>
        <w:tc>
          <w:tcPr>
            <w:tcW w:w="2810" w:type="dxa"/>
            <w:vMerge/>
            <w:shd w:val="clear" w:color="auto" w:fill="F3F3F3"/>
          </w:tcPr>
          <w:p w14:paraId="647F9080"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CD77C15"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44AE5A0C" w14:textId="77777777" w:rsidR="003A6E95" w:rsidRDefault="003A6E95" w:rsidP="003A6E95">
            <w:pPr>
              <w:spacing w:beforeLines="60" w:before="144" w:afterLines="60" w:after="144" w:line="240" w:lineRule="auto"/>
              <w:jc w:val="both"/>
              <w:rPr>
                <w:rFonts w:ascii="Times New Roman" w:eastAsia="Times New Roman" w:hAnsi="Times New Roman" w:cs="Times New Roman"/>
                <w:sz w:val="20"/>
                <w:szCs w:val="20"/>
              </w:rPr>
            </w:pPr>
          </w:p>
          <w:p w14:paraId="41BFF597" w14:textId="6FC155B9"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D128A1">
              <w:rPr>
                <w:rFonts w:cstheme="minorHAnsi"/>
                <w:sz w:val="18"/>
              </w:rPr>
              <w:t>nie dotyczy</w:t>
            </w:r>
          </w:p>
        </w:tc>
      </w:tr>
      <w:tr w:rsidR="003A6E95" w:rsidRPr="00EA1C22" w14:paraId="61C4CC4E" w14:textId="77777777" w:rsidTr="002568E5">
        <w:trPr>
          <w:trHeight w:val="181"/>
        </w:trPr>
        <w:tc>
          <w:tcPr>
            <w:tcW w:w="2810" w:type="dxa"/>
            <w:vMerge/>
            <w:shd w:val="clear" w:color="auto" w:fill="F3F3F3"/>
          </w:tcPr>
          <w:p w14:paraId="5C4C5E04"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8BFB9CF"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komunikacji</w:t>
            </w:r>
          </w:p>
        </w:tc>
        <w:tc>
          <w:tcPr>
            <w:tcW w:w="3419" w:type="dxa"/>
          </w:tcPr>
          <w:p w14:paraId="6E482BCA" w14:textId="077C99A0"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D128A1">
              <w:rPr>
                <w:rFonts w:cstheme="minorHAnsi"/>
                <w:sz w:val="18"/>
              </w:rPr>
              <w:t>nie dotyczy</w:t>
            </w:r>
          </w:p>
        </w:tc>
      </w:tr>
      <w:tr w:rsidR="003A6E95" w:rsidRPr="00EA1C22" w14:paraId="378703CF" w14:textId="77777777" w:rsidTr="002568E5">
        <w:trPr>
          <w:trHeight w:val="181"/>
        </w:trPr>
        <w:tc>
          <w:tcPr>
            <w:tcW w:w="2810" w:type="dxa"/>
            <w:vMerge/>
            <w:shd w:val="clear" w:color="auto" w:fill="F3F3F3"/>
          </w:tcPr>
          <w:p w14:paraId="55DECA24"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5EFD9FF1"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42EDCAB9" w14:textId="4F44B0F3"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D128A1">
              <w:rPr>
                <w:rFonts w:cstheme="minorHAnsi"/>
                <w:sz w:val="18"/>
              </w:rPr>
              <w:t>nie dotyczy</w:t>
            </w:r>
          </w:p>
        </w:tc>
      </w:tr>
      <w:tr w:rsidR="003A6E95" w:rsidRPr="00EA1C22" w14:paraId="321DFDA1" w14:textId="77777777" w:rsidTr="002568E5">
        <w:trPr>
          <w:trHeight w:val="73"/>
        </w:trPr>
        <w:tc>
          <w:tcPr>
            <w:tcW w:w="2810" w:type="dxa"/>
            <w:vMerge w:val="restart"/>
            <w:shd w:val="clear" w:color="auto" w:fill="F3F3F3"/>
          </w:tcPr>
          <w:p w14:paraId="51A9E58E" w14:textId="29ADA1D4" w:rsidR="003A6E95" w:rsidRPr="00EA1C22" w:rsidRDefault="003A6E95" w:rsidP="00B210AD">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Informacje dotyczące przewidzianych inwestycji w </w:t>
            </w:r>
            <w:r w:rsidRPr="00EA1C22">
              <w:rPr>
                <w:rFonts w:ascii="Times New Roman" w:eastAsia="Times New Roman" w:hAnsi="Times New Roman" w:cs="Times New Roman"/>
                <w:sz w:val="20"/>
                <w:szCs w:val="20"/>
              </w:rPr>
              <w:lastRenderedPageBreak/>
              <w:t xml:space="preserve">promieniu </w:t>
            </w:r>
            <w:smartTag w:uri="urn:schemas-microsoft-com:office:smarttags" w:element="metricconverter">
              <w:smartTagPr>
                <w:attr w:name="ProductID" w:val="1 km"/>
              </w:smartTagPr>
              <w:r w:rsidRPr="00EA1C22">
                <w:rPr>
                  <w:rFonts w:ascii="Times New Roman" w:eastAsia="Times New Roman" w:hAnsi="Times New Roman" w:cs="Times New Roman"/>
                  <w:sz w:val="20"/>
                  <w:szCs w:val="20"/>
                </w:rPr>
                <w:t>1 km</w:t>
              </w:r>
            </w:smartTag>
            <w:r w:rsidRPr="00EA1C22">
              <w:rPr>
                <w:rFonts w:ascii="Times New Roman" w:eastAsia="Times New Roman" w:hAnsi="Times New Roman" w:cs="Times New Roman"/>
                <w:sz w:val="20"/>
                <w:szCs w:val="20"/>
              </w:rPr>
              <w:t xml:space="preserve"> od </w:t>
            </w:r>
            <w:r w:rsidR="00B210AD" w:rsidRPr="00B210AD">
              <w:rPr>
                <w:rFonts w:ascii="Times New Roman" w:eastAsia="Times New Roman" w:hAnsi="Times New Roman" w:cs="Times New Roman"/>
                <w:sz w:val="20"/>
                <w:szCs w:val="20"/>
              </w:rPr>
              <w:t>terenu</w:t>
            </w:r>
            <w:r w:rsidR="00B210AD">
              <w:rPr>
                <w:rFonts w:ascii="Times New Roman" w:eastAsia="Times New Roman" w:hAnsi="Times New Roman" w:cs="Times New Roman"/>
                <w:sz w:val="20"/>
                <w:szCs w:val="20"/>
              </w:rPr>
              <w:t xml:space="preserve"> </w:t>
            </w:r>
            <w:r w:rsidR="00B210AD" w:rsidRPr="00B210AD">
              <w:rPr>
                <w:rFonts w:ascii="Times New Roman" w:eastAsia="Times New Roman" w:hAnsi="Times New Roman" w:cs="Times New Roman"/>
                <w:sz w:val="20"/>
                <w:szCs w:val="20"/>
              </w:rPr>
              <w:t>objętego przedsięwzięciem</w:t>
            </w:r>
            <w:r w:rsidR="00B210AD">
              <w:rPr>
                <w:rFonts w:ascii="Times New Roman" w:eastAsia="Times New Roman" w:hAnsi="Times New Roman" w:cs="Times New Roman"/>
                <w:sz w:val="20"/>
                <w:szCs w:val="20"/>
              </w:rPr>
              <w:t xml:space="preserve"> </w:t>
            </w:r>
            <w:r w:rsidR="00B210AD" w:rsidRPr="00B210AD">
              <w:rPr>
                <w:rFonts w:ascii="Times New Roman" w:eastAsia="Times New Roman" w:hAnsi="Times New Roman" w:cs="Times New Roman"/>
                <w:sz w:val="20"/>
                <w:szCs w:val="20"/>
              </w:rPr>
              <w:t>deweloperskim lub zadaniem</w:t>
            </w:r>
            <w:r w:rsidR="00B210AD">
              <w:rPr>
                <w:rFonts w:ascii="Times New Roman" w:eastAsia="Times New Roman" w:hAnsi="Times New Roman" w:cs="Times New Roman"/>
                <w:sz w:val="20"/>
                <w:szCs w:val="20"/>
              </w:rPr>
              <w:t xml:space="preserve"> inwestycyjnym</w:t>
            </w:r>
            <w:r w:rsidR="00906989">
              <w:rPr>
                <w:rStyle w:val="Odwoanieprzypisudolnego"/>
                <w:rFonts w:ascii="Times New Roman" w:eastAsia="Times New Roman" w:hAnsi="Times New Roman"/>
                <w:sz w:val="20"/>
                <w:szCs w:val="20"/>
              </w:rPr>
              <w:footnoteReference w:customMarkFollows="1" w:id="6"/>
              <w:t>6)</w:t>
            </w:r>
            <w:r w:rsidRPr="00EA1C22">
              <w:rPr>
                <w:rFonts w:ascii="Times New Roman" w:eastAsia="Times New Roman" w:hAnsi="Times New Roman" w:cs="Times New Roman"/>
                <w:sz w:val="20"/>
                <w:szCs w:val="20"/>
              </w:rPr>
              <w:t>, zawarte w:</w:t>
            </w:r>
          </w:p>
          <w:p w14:paraId="7DD84BC1"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DDF1CC7"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miejscowych planach zagospodarowania przestrzennego</w:t>
            </w:r>
          </w:p>
        </w:tc>
        <w:tc>
          <w:tcPr>
            <w:tcW w:w="3419" w:type="dxa"/>
          </w:tcPr>
          <w:p w14:paraId="235FED44" w14:textId="66B73F4C"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A6E95" w:rsidRPr="00EA1C22" w14:paraId="50328F77" w14:textId="77777777" w:rsidTr="002568E5">
        <w:trPr>
          <w:trHeight w:val="71"/>
        </w:trPr>
        <w:tc>
          <w:tcPr>
            <w:tcW w:w="2810" w:type="dxa"/>
            <w:vMerge/>
            <w:shd w:val="clear" w:color="auto" w:fill="F3F3F3"/>
          </w:tcPr>
          <w:p w14:paraId="4397DE9B"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443C756"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studium uwarunkowań i kierunków zagospodarowania przestrzennego gminy </w:t>
            </w:r>
          </w:p>
        </w:tc>
        <w:tc>
          <w:tcPr>
            <w:tcW w:w="3419" w:type="dxa"/>
          </w:tcPr>
          <w:p w14:paraId="2742FEB8" w14:textId="64A345BD"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A6E95" w:rsidRPr="00EA1C22" w14:paraId="69B13124" w14:textId="77777777" w:rsidTr="002568E5">
        <w:trPr>
          <w:trHeight w:val="71"/>
        </w:trPr>
        <w:tc>
          <w:tcPr>
            <w:tcW w:w="2810" w:type="dxa"/>
            <w:vMerge/>
            <w:shd w:val="clear" w:color="auto" w:fill="F3F3F3"/>
          </w:tcPr>
          <w:p w14:paraId="3EB6B208"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1D8A2AB" w14:textId="77777777" w:rsidR="003A6E95" w:rsidRPr="00EA1C22" w:rsidRDefault="003A6E95" w:rsidP="003A6E95">
            <w:pPr>
              <w:widowControl w:val="0"/>
              <w:autoSpaceDE w:val="0"/>
              <w:autoSpaceDN w:val="0"/>
              <w:adjustRightInd w:val="0"/>
              <w:spacing w:after="0" w:line="360" w:lineRule="auto"/>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decyzjach o warunkach zabudowy i zagospodarowania terenu</w:t>
            </w:r>
          </w:p>
        </w:tc>
        <w:tc>
          <w:tcPr>
            <w:tcW w:w="3419" w:type="dxa"/>
          </w:tcPr>
          <w:p w14:paraId="6EE531B7" w14:textId="740AFD45"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A6E95" w:rsidRPr="00EA1C22" w14:paraId="2E7E15C1" w14:textId="77777777" w:rsidTr="002568E5">
        <w:trPr>
          <w:trHeight w:val="71"/>
        </w:trPr>
        <w:tc>
          <w:tcPr>
            <w:tcW w:w="2810" w:type="dxa"/>
            <w:vMerge/>
            <w:shd w:val="clear" w:color="auto" w:fill="F3F3F3"/>
          </w:tcPr>
          <w:p w14:paraId="4DB725FE"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6395B0B"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decyzjach o środowiskowych uwarunkowaniach</w:t>
            </w:r>
          </w:p>
        </w:tc>
        <w:tc>
          <w:tcPr>
            <w:tcW w:w="3419" w:type="dxa"/>
          </w:tcPr>
          <w:p w14:paraId="61665956" w14:textId="312F0621"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A6E95" w:rsidRPr="00EA1C22" w14:paraId="5870BDFF" w14:textId="77777777" w:rsidTr="002568E5">
        <w:trPr>
          <w:trHeight w:val="71"/>
        </w:trPr>
        <w:tc>
          <w:tcPr>
            <w:tcW w:w="2810" w:type="dxa"/>
            <w:vMerge/>
            <w:shd w:val="clear" w:color="auto" w:fill="F3F3F3"/>
          </w:tcPr>
          <w:p w14:paraId="36155AF7"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C4F8501" w14:textId="5E821CE6" w:rsidR="003A6E95" w:rsidRPr="00EA1C22" w:rsidRDefault="00C42837"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uchwałach</w:t>
            </w:r>
            <w:r w:rsidR="003A6E95" w:rsidRPr="00EA1C22">
              <w:rPr>
                <w:rFonts w:ascii="Times New Roman" w:eastAsia="Times New Roman" w:hAnsi="Times New Roman" w:cs="Times New Roman"/>
                <w:sz w:val="20"/>
                <w:szCs w:val="20"/>
              </w:rPr>
              <w:t xml:space="preserve"> o obszarach ograniczonego użytkowania</w:t>
            </w:r>
          </w:p>
        </w:tc>
        <w:tc>
          <w:tcPr>
            <w:tcW w:w="3419" w:type="dxa"/>
          </w:tcPr>
          <w:p w14:paraId="41AE57F2" w14:textId="645F2583"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A6E95" w:rsidRPr="00EA1C22" w14:paraId="0F4E8EF8" w14:textId="77777777" w:rsidTr="002568E5">
        <w:trPr>
          <w:trHeight w:val="71"/>
        </w:trPr>
        <w:tc>
          <w:tcPr>
            <w:tcW w:w="2810" w:type="dxa"/>
            <w:vMerge/>
            <w:shd w:val="clear" w:color="auto" w:fill="F3F3F3"/>
          </w:tcPr>
          <w:p w14:paraId="7835CCBB"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2FC0DC1"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miejscowych planach odbudowy</w:t>
            </w:r>
          </w:p>
        </w:tc>
        <w:tc>
          <w:tcPr>
            <w:tcW w:w="3419" w:type="dxa"/>
          </w:tcPr>
          <w:p w14:paraId="5AA88DA3" w14:textId="21B04C6A"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danych</w:t>
            </w:r>
          </w:p>
        </w:tc>
      </w:tr>
      <w:tr w:rsidR="003A6E95" w:rsidRPr="00EA1C22" w14:paraId="34B7E68F" w14:textId="77777777" w:rsidTr="002568E5">
        <w:trPr>
          <w:trHeight w:val="71"/>
        </w:trPr>
        <w:tc>
          <w:tcPr>
            <w:tcW w:w="2810" w:type="dxa"/>
            <w:vMerge/>
            <w:shd w:val="clear" w:color="auto" w:fill="F3F3F3"/>
          </w:tcPr>
          <w:p w14:paraId="53CF7105"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82FBE1B"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mapach zagrożenia powodziowego i mapach ryzyka powodziowego</w:t>
            </w:r>
          </w:p>
        </w:tc>
        <w:tc>
          <w:tcPr>
            <w:tcW w:w="3419" w:type="dxa"/>
          </w:tcPr>
          <w:p w14:paraId="3A9D043A" w14:textId="134F4D8F"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A6E95" w:rsidRPr="00EA1C22" w14:paraId="7189BEFF" w14:textId="77777777" w:rsidTr="002568E5">
        <w:trPr>
          <w:trHeight w:val="71"/>
        </w:trPr>
        <w:tc>
          <w:tcPr>
            <w:tcW w:w="2810" w:type="dxa"/>
            <w:vMerge/>
            <w:shd w:val="clear" w:color="auto" w:fill="F3F3F3"/>
          </w:tcPr>
          <w:p w14:paraId="0E14CC5A"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6838" w:type="dxa"/>
            <w:gridSpan w:val="2"/>
          </w:tcPr>
          <w:p w14:paraId="4EF04859" w14:textId="77777777" w:rsidR="003A6E95" w:rsidRPr="00EA1C22" w:rsidRDefault="003A6E95" w:rsidP="003A6E9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p>
          <w:p w14:paraId="73146C40"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6E95" w:rsidRPr="00EA1C22" w14:paraId="31C6FAF6" w14:textId="77777777" w:rsidTr="002568E5">
        <w:trPr>
          <w:trHeight w:val="84"/>
        </w:trPr>
        <w:tc>
          <w:tcPr>
            <w:tcW w:w="2810" w:type="dxa"/>
            <w:vMerge/>
            <w:shd w:val="clear" w:color="auto" w:fill="F3F3F3"/>
          </w:tcPr>
          <w:p w14:paraId="4C711E45"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AA30A9E"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zezwoleniu na realizację inwestycji drogowej</w:t>
            </w:r>
          </w:p>
        </w:tc>
        <w:tc>
          <w:tcPr>
            <w:tcW w:w="3419" w:type="dxa"/>
          </w:tcPr>
          <w:p w14:paraId="4BDB292A" w14:textId="4B6F990C"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A6E95" w:rsidRPr="00EA1C22" w14:paraId="4599AB92" w14:textId="77777777" w:rsidTr="002568E5">
        <w:trPr>
          <w:trHeight w:val="81"/>
        </w:trPr>
        <w:tc>
          <w:tcPr>
            <w:tcW w:w="2810" w:type="dxa"/>
            <w:vMerge/>
            <w:shd w:val="clear" w:color="auto" w:fill="F3F3F3"/>
          </w:tcPr>
          <w:p w14:paraId="39968CE1"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FA76196"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linii kolejowej</w:t>
            </w:r>
          </w:p>
        </w:tc>
        <w:tc>
          <w:tcPr>
            <w:tcW w:w="3419" w:type="dxa"/>
          </w:tcPr>
          <w:p w14:paraId="3357AD21" w14:textId="6A25E92F" w:rsidR="003A6E95" w:rsidRPr="00EA1C22" w:rsidRDefault="00731EC2"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A6E95" w:rsidRPr="00EA1C22" w14:paraId="7D20E2FB" w14:textId="77777777" w:rsidTr="002568E5">
        <w:trPr>
          <w:trHeight w:val="81"/>
        </w:trPr>
        <w:tc>
          <w:tcPr>
            <w:tcW w:w="2810" w:type="dxa"/>
            <w:vMerge/>
            <w:shd w:val="clear" w:color="auto" w:fill="F3F3F3"/>
          </w:tcPr>
          <w:p w14:paraId="3357DF0D"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D14B57C"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zezwoleniu na realizację inwestycji w zakresie lotniska użytku publicznego</w:t>
            </w:r>
          </w:p>
        </w:tc>
        <w:tc>
          <w:tcPr>
            <w:tcW w:w="3419" w:type="dxa"/>
          </w:tcPr>
          <w:p w14:paraId="2E8345FE" w14:textId="58374DF1" w:rsidR="003A6E95" w:rsidRPr="00EA1C22" w:rsidRDefault="00731EC2"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A6E95" w:rsidRPr="00EA1C22" w14:paraId="611DF76D" w14:textId="77777777" w:rsidTr="002568E5">
        <w:trPr>
          <w:trHeight w:val="81"/>
        </w:trPr>
        <w:tc>
          <w:tcPr>
            <w:tcW w:w="2810" w:type="dxa"/>
            <w:vMerge/>
            <w:shd w:val="clear" w:color="auto" w:fill="F3F3F3"/>
          </w:tcPr>
          <w:p w14:paraId="71B0C2D9"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52FEEDA"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pozwoleniu na realizację inwestycji w zakresie budowli przeciwpowodziowych</w:t>
            </w:r>
          </w:p>
        </w:tc>
        <w:tc>
          <w:tcPr>
            <w:tcW w:w="3419" w:type="dxa"/>
          </w:tcPr>
          <w:p w14:paraId="3AEAE9F4" w14:textId="7AB6347B" w:rsidR="003A6E95" w:rsidRPr="00EA1C22" w:rsidRDefault="00731EC2"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A6E95" w:rsidRPr="00EA1C22" w14:paraId="674B61BE" w14:textId="77777777" w:rsidTr="002568E5">
        <w:trPr>
          <w:trHeight w:val="81"/>
        </w:trPr>
        <w:tc>
          <w:tcPr>
            <w:tcW w:w="2810" w:type="dxa"/>
            <w:vMerge/>
            <w:shd w:val="clear" w:color="auto" w:fill="F3F3F3"/>
          </w:tcPr>
          <w:p w14:paraId="55A9FCDE"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556BC8B"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inwestycji w zakresie budowy obiektu energetyki jądrowej</w:t>
            </w:r>
          </w:p>
        </w:tc>
        <w:tc>
          <w:tcPr>
            <w:tcW w:w="3419" w:type="dxa"/>
          </w:tcPr>
          <w:p w14:paraId="1B8C0FEB" w14:textId="763C9BBE"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brak </w:t>
            </w:r>
          </w:p>
        </w:tc>
      </w:tr>
      <w:tr w:rsidR="003A6E95" w:rsidRPr="00EA1C22" w14:paraId="1FE9FB0C" w14:textId="77777777" w:rsidTr="002568E5">
        <w:trPr>
          <w:trHeight w:val="81"/>
        </w:trPr>
        <w:tc>
          <w:tcPr>
            <w:tcW w:w="2810" w:type="dxa"/>
            <w:vMerge/>
            <w:shd w:val="clear" w:color="auto" w:fill="F3F3F3"/>
          </w:tcPr>
          <w:p w14:paraId="51F198C7"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C7EF391"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strategicznej inwestycji w zakresie sieci przesyłowej</w:t>
            </w:r>
          </w:p>
        </w:tc>
        <w:tc>
          <w:tcPr>
            <w:tcW w:w="3419" w:type="dxa"/>
          </w:tcPr>
          <w:p w14:paraId="6D52E361" w14:textId="3EAC621C"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brak </w:t>
            </w:r>
          </w:p>
        </w:tc>
      </w:tr>
      <w:tr w:rsidR="003A6E95" w:rsidRPr="00EA1C22" w14:paraId="59419F54" w14:textId="77777777" w:rsidTr="002568E5">
        <w:trPr>
          <w:trHeight w:val="81"/>
        </w:trPr>
        <w:tc>
          <w:tcPr>
            <w:tcW w:w="2810" w:type="dxa"/>
            <w:vMerge/>
            <w:shd w:val="clear" w:color="auto" w:fill="F3F3F3"/>
          </w:tcPr>
          <w:p w14:paraId="6E50CA1B"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C666A57"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regionalnej sieci szerokopasmowej</w:t>
            </w:r>
          </w:p>
        </w:tc>
        <w:tc>
          <w:tcPr>
            <w:tcW w:w="3419" w:type="dxa"/>
          </w:tcPr>
          <w:p w14:paraId="700A613F" w14:textId="1B5FA0E6"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brak </w:t>
            </w:r>
          </w:p>
        </w:tc>
      </w:tr>
      <w:tr w:rsidR="003A6E95" w:rsidRPr="00EA1C22" w14:paraId="4F319530" w14:textId="77777777" w:rsidTr="002568E5">
        <w:trPr>
          <w:trHeight w:val="81"/>
        </w:trPr>
        <w:tc>
          <w:tcPr>
            <w:tcW w:w="2810" w:type="dxa"/>
            <w:vMerge/>
            <w:shd w:val="clear" w:color="auto" w:fill="F3F3F3"/>
          </w:tcPr>
          <w:p w14:paraId="458A33A8"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1EC7B36"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decyzja o ustaleniu lokalizacji inwestycji w zakresie Centralnego Portu Komunikacyjnego </w:t>
            </w:r>
          </w:p>
        </w:tc>
        <w:tc>
          <w:tcPr>
            <w:tcW w:w="3419" w:type="dxa"/>
          </w:tcPr>
          <w:p w14:paraId="483FB5E3" w14:textId="09AF0BAD" w:rsidR="003A6E95" w:rsidRPr="00EA1C22" w:rsidRDefault="00731EC2"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A6E95" w:rsidRPr="00EA1C22" w14:paraId="20DE2C91" w14:textId="77777777" w:rsidTr="002568E5">
        <w:trPr>
          <w:trHeight w:val="81"/>
        </w:trPr>
        <w:tc>
          <w:tcPr>
            <w:tcW w:w="2810" w:type="dxa"/>
            <w:vMerge/>
            <w:shd w:val="clear" w:color="auto" w:fill="F3F3F3"/>
          </w:tcPr>
          <w:p w14:paraId="3C353678"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0775FE0"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o zezwoleniu na realizację</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inwestycji w zakresie infrastruktury dostępowej</w:t>
            </w:r>
          </w:p>
        </w:tc>
        <w:tc>
          <w:tcPr>
            <w:tcW w:w="3419" w:type="dxa"/>
          </w:tcPr>
          <w:p w14:paraId="5EA5FCC0" w14:textId="5F7C4A53" w:rsidR="003A6E95" w:rsidRPr="00EA1C22" w:rsidRDefault="00A74A65"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Brak </w:t>
            </w:r>
          </w:p>
        </w:tc>
      </w:tr>
      <w:tr w:rsidR="003A6E95" w:rsidRPr="00EA1C22" w14:paraId="15CA95C6" w14:textId="77777777" w:rsidTr="002568E5">
        <w:trPr>
          <w:trHeight w:val="81"/>
        </w:trPr>
        <w:tc>
          <w:tcPr>
            <w:tcW w:w="2810" w:type="dxa"/>
            <w:vMerge/>
            <w:shd w:val="clear" w:color="auto" w:fill="F3F3F3"/>
          </w:tcPr>
          <w:p w14:paraId="06606FDA" w14:textId="77777777" w:rsidR="003A6E95" w:rsidRPr="00EA1C22" w:rsidRDefault="003A6E95" w:rsidP="003A6E95">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CAFA203"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decyzja o ustaleniu lokalizacji strategicznej inwestycji w sektorze naftowym</w:t>
            </w:r>
          </w:p>
        </w:tc>
        <w:tc>
          <w:tcPr>
            <w:tcW w:w="3419" w:type="dxa"/>
          </w:tcPr>
          <w:p w14:paraId="38E72030" w14:textId="09B42857" w:rsidR="003A6E95" w:rsidRPr="00EA1C22" w:rsidRDefault="00A74A65"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Brak </w:t>
            </w:r>
          </w:p>
        </w:tc>
      </w:tr>
      <w:tr w:rsidR="003A6E95" w:rsidRPr="00EA1C22" w14:paraId="65E921CA" w14:textId="77777777" w:rsidTr="002568E5">
        <w:trPr>
          <w:trHeight w:val="390"/>
        </w:trPr>
        <w:tc>
          <w:tcPr>
            <w:tcW w:w="9648" w:type="dxa"/>
            <w:gridSpan w:val="3"/>
            <w:shd w:val="clear" w:color="auto" w:fill="D9D9D9"/>
          </w:tcPr>
          <w:p w14:paraId="17E09996"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INFORMACJE DOTYCZĄCE BUDYNKU</w:t>
            </w:r>
          </w:p>
          <w:p w14:paraId="1E70BC01"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p>
        </w:tc>
      </w:tr>
      <w:tr w:rsidR="003A6E95" w:rsidRPr="00EA1C22" w14:paraId="0A58464E" w14:textId="77777777" w:rsidTr="002568E5">
        <w:trPr>
          <w:trHeight w:val="390"/>
        </w:trPr>
        <w:tc>
          <w:tcPr>
            <w:tcW w:w="2810" w:type="dxa"/>
            <w:shd w:val="clear" w:color="auto" w:fill="F3F3F3"/>
          </w:tcPr>
          <w:p w14:paraId="3BC241C3"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Czy jest pozwolenie na budowę</w:t>
            </w:r>
            <w:r w:rsidRPr="00EA1C22">
              <w:rPr>
                <w:rFonts w:ascii="Times New Roman" w:eastAsia="Times New Roman" w:hAnsi="Times New Roman" w:cs="Times New Roman"/>
                <w:sz w:val="20"/>
                <w:szCs w:val="20"/>
              </w:rPr>
              <w:br/>
            </w:r>
          </w:p>
        </w:tc>
        <w:tc>
          <w:tcPr>
            <w:tcW w:w="3419" w:type="dxa"/>
            <w:vAlign w:val="center"/>
          </w:tcPr>
          <w:p w14:paraId="2661A797" w14:textId="77777777" w:rsidR="003A6E95" w:rsidRPr="00F36680" w:rsidRDefault="003A6E95" w:rsidP="003A6E95">
            <w:pPr>
              <w:spacing w:beforeLines="60" w:before="144" w:afterLines="60" w:after="144" w:line="240" w:lineRule="auto"/>
              <w:jc w:val="center"/>
              <w:rPr>
                <w:rFonts w:ascii="Times New Roman" w:eastAsia="Times New Roman" w:hAnsi="Times New Roman" w:cs="Times New Roman"/>
                <w:sz w:val="20"/>
                <w:szCs w:val="20"/>
                <w:u w:val="single"/>
              </w:rPr>
            </w:pPr>
            <w:r w:rsidRPr="00F36680">
              <w:rPr>
                <w:rFonts w:ascii="Times New Roman" w:eastAsia="Times New Roman" w:hAnsi="Times New Roman" w:cs="Times New Roman"/>
                <w:sz w:val="20"/>
                <w:szCs w:val="20"/>
                <w:u w:val="single"/>
              </w:rPr>
              <w:t>tak</w:t>
            </w:r>
            <w:r w:rsidRPr="00F36680">
              <w:rPr>
                <w:rFonts w:ascii="Times New Roman" w:eastAsia="Times New Roman" w:hAnsi="Times New Roman" w:cs="Times New Roman"/>
                <w:sz w:val="20"/>
                <w:szCs w:val="20"/>
                <w:u w:val="single"/>
                <w:vertAlign w:val="superscript"/>
              </w:rPr>
              <w:footnoteReference w:customMarkFollows="1" w:id="7"/>
              <w:t>*</w:t>
            </w:r>
          </w:p>
        </w:tc>
        <w:tc>
          <w:tcPr>
            <w:tcW w:w="3419" w:type="dxa"/>
            <w:vAlign w:val="center"/>
          </w:tcPr>
          <w:p w14:paraId="0B6705DA" w14:textId="77777777" w:rsidR="003A6E95" w:rsidRPr="00F36680" w:rsidRDefault="003A6E95" w:rsidP="003A6E95">
            <w:pPr>
              <w:spacing w:beforeLines="60" w:before="144" w:afterLines="60" w:after="144" w:line="240" w:lineRule="auto"/>
              <w:jc w:val="center"/>
              <w:rPr>
                <w:rFonts w:ascii="Times New Roman" w:eastAsia="Times New Roman" w:hAnsi="Times New Roman" w:cs="Times New Roman"/>
                <w:strike/>
                <w:sz w:val="20"/>
                <w:szCs w:val="20"/>
              </w:rPr>
            </w:pPr>
            <w:r w:rsidRPr="00F36680">
              <w:rPr>
                <w:rFonts w:ascii="Times New Roman" w:eastAsia="Times New Roman" w:hAnsi="Times New Roman" w:cs="Times New Roman"/>
                <w:strike/>
                <w:sz w:val="20"/>
                <w:szCs w:val="20"/>
              </w:rPr>
              <w:t>nie*</w:t>
            </w:r>
          </w:p>
        </w:tc>
      </w:tr>
      <w:tr w:rsidR="003A6E95" w:rsidRPr="00EA1C22" w14:paraId="4AC25F6D" w14:textId="77777777" w:rsidTr="002568E5">
        <w:trPr>
          <w:trHeight w:val="390"/>
        </w:trPr>
        <w:tc>
          <w:tcPr>
            <w:tcW w:w="2810" w:type="dxa"/>
            <w:shd w:val="clear" w:color="auto" w:fill="F3F3F3"/>
          </w:tcPr>
          <w:p w14:paraId="778DC419"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Czy pozwolenie na budowę jest ostateczne</w:t>
            </w:r>
          </w:p>
        </w:tc>
        <w:tc>
          <w:tcPr>
            <w:tcW w:w="3419" w:type="dxa"/>
            <w:vAlign w:val="center"/>
          </w:tcPr>
          <w:p w14:paraId="14A8E1E7" w14:textId="77777777" w:rsidR="003A6E95" w:rsidRPr="00F36680" w:rsidRDefault="003A6E95" w:rsidP="003A6E95">
            <w:pPr>
              <w:spacing w:beforeLines="60" w:before="144" w:afterLines="60" w:after="144" w:line="240" w:lineRule="auto"/>
              <w:jc w:val="center"/>
              <w:rPr>
                <w:rFonts w:ascii="Times New Roman" w:eastAsia="Times New Roman" w:hAnsi="Times New Roman" w:cs="Times New Roman"/>
                <w:sz w:val="20"/>
                <w:szCs w:val="20"/>
                <w:u w:val="single"/>
              </w:rPr>
            </w:pPr>
            <w:r w:rsidRPr="00F36680">
              <w:rPr>
                <w:rFonts w:ascii="Times New Roman" w:eastAsia="Times New Roman" w:hAnsi="Times New Roman" w:cs="Times New Roman"/>
                <w:sz w:val="20"/>
                <w:szCs w:val="20"/>
                <w:u w:val="single"/>
              </w:rPr>
              <w:t>tak*</w:t>
            </w:r>
          </w:p>
        </w:tc>
        <w:tc>
          <w:tcPr>
            <w:tcW w:w="3419" w:type="dxa"/>
            <w:vAlign w:val="center"/>
          </w:tcPr>
          <w:p w14:paraId="2DEF2745" w14:textId="77777777" w:rsidR="003A6E95" w:rsidRPr="00F36680" w:rsidRDefault="003A6E95" w:rsidP="003A6E95">
            <w:pPr>
              <w:spacing w:beforeLines="60" w:before="144" w:afterLines="60" w:after="144" w:line="240" w:lineRule="auto"/>
              <w:jc w:val="center"/>
              <w:rPr>
                <w:rFonts w:ascii="Times New Roman" w:eastAsia="Times New Roman" w:hAnsi="Times New Roman" w:cs="Times New Roman"/>
                <w:strike/>
                <w:sz w:val="20"/>
                <w:szCs w:val="20"/>
              </w:rPr>
            </w:pPr>
            <w:r w:rsidRPr="00F36680">
              <w:rPr>
                <w:rFonts w:ascii="Times New Roman" w:eastAsia="Times New Roman" w:hAnsi="Times New Roman" w:cs="Times New Roman"/>
                <w:strike/>
                <w:sz w:val="20"/>
                <w:szCs w:val="20"/>
              </w:rPr>
              <w:t>nie*</w:t>
            </w:r>
          </w:p>
        </w:tc>
      </w:tr>
      <w:tr w:rsidR="003A6E95" w:rsidRPr="00EA1C22" w14:paraId="44833972" w14:textId="77777777" w:rsidTr="002568E5">
        <w:trPr>
          <w:trHeight w:val="390"/>
        </w:trPr>
        <w:tc>
          <w:tcPr>
            <w:tcW w:w="2810" w:type="dxa"/>
            <w:shd w:val="clear" w:color="auto" w:fill="F3F3F3"/>
          </w:tcPr>
          <w:p w14:paraId="1DD3BEE1"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Czy pozwolenie na budowę jest zaskarżone</w:t>
            </w:r>
          </w:p>
        </w:tc>
        <w:tc>
          <w:tcPr>
            <w:tcW w:w="3419" w:type="dxa"/>
            <w:vAlign w:val="center"/>
          </w:tcPr>
          <w:p w14:paraId="5F4E6EE4" w14:textId="77777777" w:rsidR="003A6E95" w:rsidRPr="00731EC2" w:rsidRDefault="003A6E95" w:rsidP="003A6E95">
            <w:pPr>
              <w:spacing w:beforeLines="60" w:before="144" w:afterLines="60" w:after="144" w:line="240" w:lineRule="auto"/>
              <w:jc w:val="center"/>
              <w:rPr>
                <w:rFonts w:ascii="Times New Roman" w:eastAsia="Times New Roman" w:hAnsi="Times New Roman" w:cs="Times New Roman"/>
                <w:strike/>
                <w:sz w:val="20"/>
                <w:szCs w:val="20"/>
              </w:rPr>
            </w:pPr>
            <w:r w:rsidRPr="00731EC2">
              <w:rPr>
                <w:rFonts w:ascii="Times New Roman" w:eastAsia="Times New Roman" w:hAnsi="Times New Roman" w:cs="Times New Roman"/>
                <w:strike/>
                <w:sz w:val="20"/>
                <w:szCs w:val="20"/>
              </w:rPr>
              <w:t>tak*</w:t>
            </w:r>
          </w:p>
        </w:tc>
        <w:tc>
          <w:tcPr>
            <w:tcW w:w="3419" w:type="dxa"/>
            <w:vAlign w:val="center"/>
          </w:tcPr>
          <w:p w14:paraId="5F0100A9" w14:textId="77777777" w:rsidR="003A6E95" w:rsidRPr="00731EC2" w:rsidRDefault="003A6E95" w:rsidP="003A6E95">
            <w:pPr>
              <w:spacing w:beforeLines="60" w:before="144" w:afterLines="60" w:after="144" w:line="240" w:lineRule="auto"/>
              <w:jc w:val="center"/>
              <w:rPr>
                <w:rFonts w:ascii="Times New Roman" w:eastAsia="Times New Roman" w:hAnsi="Times New Roman" w:cs="Times New Roman"/>
                <w:sz w:val="20"/>
                <w:szCs w:val="20"/>
                <w:u w:val="single"/>
              </w:rPr>
            </w:pPr>
            <w:r w:rsidRPr="00731EC2">
              <w:rPr>
                <w:rFonts w:ascii="Times New Roman" w:eastAsia="Times New Roman" w:hAnsi="Times New Roman" w:cs="Times New Roman"/>
                <w:sz w:val="20"/>
                <w:szCs w:val="20"/>
                <w:u w:val="single"/>
              </w:rPr>
              <w:t>nie*</w:t>
            </w:r>
          </w:p>
        </w:tc>
      </w:tr>
      <w:tr w:rsidR="003A6E95" w:rsidRPr="00EA1C22" w14:paraId="5A1F0ED2" w14:textId="77777777" w:rsidTr="002568E5">
        <w:trPr>
          <w:trHeight w:val="195"/>
        </w:trPr>
        <w:tc>
          <w:tcPr>
            <w:tcW w:w="2810" w:type="dxa"/>
            <w:shd w:val="clear" w:color="auto" w:fill="F3F3F3"/>
          </w:tcPr>
          <w:p w14:paraId="793FB363"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pozwolenia na budowę oraz nazwa organu, który je wydał</w:t>
            </w:r>
          </w:p>
        </w:tc>
        <w:tc>
          <w:tcPr>
            <w:tcW w:w="6838" w:type="dxa"/>
            <w:gridSpan w:val="2"/>
          </w:tcPr>
          <w:p w14:paraId="1BD1C92A" w14:textId="2D064624" w:rsidR="003A6E95" w:rsidRPr="00EA1C22" w:rsidRDefault="00F36680"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Decyzja nr </w:t>
            </w:r>
            <w:r w:rsidR="00176922">
              <w:rPr>
                <w:rFonts w:ascii="Times New Roman" w:eastAsia="Times New Roman" w:hAnsi="Times New Roman" w:cs="Times New Roman"/>
                <w:sz w:val="20"/>
                <w:szCs w:val="20"/>
              </w:rPr>
              <w:t>240</w:t>
            </w:r>
            <w:r>
              <w:rPr>
                <w:rFonts w:ascii="Times New Roman" w:eastAsia="Times New Roman" w:hAnsi="Times New Roman" w:cs="Times New Roman"/>
                <w:sz w:val="20"/>
                <w:szCs w:val="20"/>
              </w:rPr>
              <w:t>/2</w:t>
            </w:r>
            <w:r w:rsidR="00176922">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wydana przez Starostę Grodziskiego zatwierdzająca projekt zagospodarowania działki oraz projekt architektoniczno-budowlany i udzielająca pozwolenie na budowę budynku mieszkalnego jednorodzinnego oraz dwóch szamb szczelnych. Decyzja ostateczna i prawomocna zgodnie z art. </w:t>
            </w:r>
            <w:r w:rsidRPr="00F36680">
              <w:rPr>
                <w:rFonts w:ascii="Times New Roman" w:eastAsia="Times New Roman" w:hAnsi="Times New Roman" w:cs="Times New Roman"/>
                <w:sz w:val="20"/>
                <w:szCs w:val="20"/>
              </w:rPr>
              <w:t xml:space="preserve">127 a </w:t>
            </w:r>
            <w:r w:rsidRPr="00F36680">
              <w:rPr>
                <w:rFonts w:ascii="Times New Roman" w:hAnsi="Times New Roman" w:cs="Times New Roman"/>
                <w:w w:val="105"/>
                <w:sz w:val="20"/>
                <w:szCs w:val="20"/>
              </w:rPr>
              <w:t xml:space="preserve">§2 Kpa z dniem </w:t>
            </w:r>
            <w:r w:rsidR="00176922">
              <w:rPr>
                <w:rFonts w:ascii="Times New Roman" w:hAnsi="Times New Roman" w:cs="Times New Roman"/>
                <w:w w:val="105"/>
                <w:sz w:val="20"/>
                <w:szCs w:val="20"/>
              </w:rPr>
              <w:t>0</w:t>
            </w:r>
            <w:r w:rsidR="005773F6">
              <w:rPr>
                <w:rFonts w:ascii="Times New Roman" w:hAnsi="Times New Roman" w:cs="Times New Roman"/>
                <w:w w:val="105"/>
                <w:sz w:val="20"/>
                <w:szCs w:val="20"/>
              </w:rPr>
              <w:t>3</w:t>
            </w:r>
            <w:r w:rsidRPr="00F36680">
              <w:rPr>
                <w:rFonts w:ascii="Times New Roman" w:hAnsi="Times New Roman" w:cs="Times New Roman"/>
                <w:w w:val="105"/>
                <w:sz w:val="20"/>
                <w:szCs w:val="20"/>
              </w:rPr>
              <w:t>.</w:t>
            </w:r>
            <w:r w:rsidR="005773F6">
              <w:rPr>
                <w:rFonts w:ascii="Times New Roman" w:hAnsi="Times New Roman" w:cs="Times New Roman"/>
                <w:w w:val="105"/>
                <w:sz w:val="20"/>
                <w:szCs w:val="20"/>
              </w:rPr>
              <w:t>0</w:t>
            </w:r>
            <w:r w:rsidR="00176922">
              <w:rPr>
                <w:rFonts w:ascii="Times New Roman" w:hAnsi="Times New Roman" w:cs="Times New Roman"/>
                <w:w w:val="105"/>
                <w:sz w:val="20"/>
                <w:szCs w:val="20"/>
              </w:rPr>
              <w:t>3</w:t>
            </w:r>
            <w:r w:rsidRPr="00F36680">
              <w:rPr>
                <w:rFonts w:ascii="Times New Roman" w:hAnsi="Times New Roman" w:cs="Times New Roman"/>
                <w:w w:val="105"/>
                <w:sz w:val="20"/>
                <w:szCs w:val="20"/>
              </w:rPr>
              <w:t>.202</w:t>
            </w:r>
            <w:r w:rsidR="00176922">
              <w:rPr>
                <w:rFonts w:ascii="Times New Roman" w:hAnsi="Times New Roman" w:cs="Times New Roman"/>
                <w:w w:val="105"/>
                <w:sz w:val="20"/>
                <w:szCs w:val="20"/>
              </w:rPr>
              <w:t>6</w:t>
            </w:r>
          </w:p>
        </w:tc>
      </w:tr>
      <w:tr w:rsidR="003A6E95" w:rsidRPr="00EA1C22" w14:paraId="1FC58C5C" w14:textId="77777777" w:rsidTr="002568E5">
        <w:trPr>
          <w:trHeight w:val="195"/>
        </w:trPr>
        <w:tc>
          <w:tcPr>
            <w:tcW w:w="2810" w:type="dxa"/>
            <w:shd w:val="clear" w:color="auto" w:fill="F3F3F3"/>
          </w:tcPr>
          <w:p w14:paraId="748881D3"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uprawomocnienia się decyzji o pozwoleniu na użytkowanie budynku</w:t>
            </w:r>
          </w:p>
        </w:tc>
        <w:tc>
          <w:tcPr>
            <w:tcW w:w="6838" w:type="dxa"/>
            <w:gridSpan w:val="2"/>
          </w:tcPr>
          <w:p w14:paraId="33E97F4D" w14:textId="0BE90B8E" w:rsidR="003A6E95" w:rsidRPr="00EA1C22" w:rsidRDefault="00F36680"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r w:rsidR="00731EC2">
              <w:rPr>
                <w:rFonts w:ascii="Times New Roman" w:eastAsia="Times New Roman" w:hAnsi="Times New Roman" w:cs="Times New Roman"/>
                <w:sz w:val="20"/>
                <w:szCs w:val="20"/>
              </w:rPr>
              <w:t xml:space="preserve"> – budowa w toku</w:t>
            </w:r>
          </w:p>
        </w:tc>
      </w:tr>
      <w:tr w:rsidR="003A5BFF" w:rsidRPr="00EA1C22" w14:paraId="55E29CA9" w14:textId="77777777" w:rsidTr="002568E5">
        <w:trPr>
          <w:trHeight w:val="195"/>
        </w:trPr>
        <w:tc>
          <w:tcPr>
            <w:tcW w:w="2810" w:type="dxa"/>
            <w:shd w:val="clear" w:color="auto" w:fill="F3F3F3"/>
          </w:tcPr>
          <w:p w14:paraId="612C6D4C" w14:textId="56E13962" w:rsidR="003A5BFF" w:rsidRPr="003A5BFF" w:rsidRDefault="003A5BFF" w:rsidP="003A5BFF">
            <w:pPr>
              <w:spacing w:beforeLines="60" w:before="144" w:afterLines="60" w:after="144" w:line="240" w:lineRule="auto"/>
              <w:jc w:val="both"/>
              <w:rPr>
                <w:rFonts w:ascii="Times New Roman" w:eastAsia="Times New Roman" w:hAnsi="Times New Roman" w:cs="Times New Roman"/>
                <w:sz w:val="20"/>
                <w:szCs w:val="20"/>
              </w:rPr>
            </w:pPr>
            <w:r w:rsidRPr="003A5BFF">
              <w:rPr>
                <w:rFonts w:ascii="Times New Roman" w:eastAsia="Times New Roman" w:hAnsi="Times New Roman" w:cs="Times New Roman"/>
                <w:sz w:val="20"/>
                <w:szCs w:val="20"/>
              </w:rPr>
              <w:t>Numer zgłoszenia budowy,</w:t>
            </w:r>
            <w:r>
              <w:rPr>
                <w:rFonts w:ascii="Times New Roman" w:eastAsia="Times New Roman" w:hAnsi="Times New Roman" w:cs="Times New Roman"/>
                <w:sz w:val="20"/>
                <w:szCs w:val="20"/>
              </w:rPr>
              <w:t xml:space="preserve"> </w:t>
            </w:r>
            <w:r w:rsidRPr="003A5BFF">
              <w:rPr>
                <w:rFonts w:ascii="Times New Roman" w:eastAsia="Times New Roman" w:hAnsi="Times New Roman" w:cs="Times New Roman"/>
                <w:sz w:val="20"/>
                <w:szCs w:val="20"/>
              </w:rPr>
              <w:t>o której mowa w art. 29 ust. 1</w:t>
            </w:r>
            <w:r>
              <w:rPr>
                <w:rFonts w:ascii="Times New Roman" w:eastAsia="Times New Roman" w:hAnsi="Times New Roman" w:cs="Times New Roman"/>
                <w:sz w:val="20"/>
                <w:szCs w:val="20"/>
              </w:rPr>
              <w:t xml:space="preserve"> </w:t>
            </w:r>
            <w:r w:rsidRPr="003A5BFF">
              <w:rPr>
                <w:rFonts w:ascii="Times New Roman" w:eastAsia="Times New Roman" w:hAnsi="Times New Roman" w:cs="Times New Roman"/>
                <w:sz w:val="20"/>
                <w:szCs w:val="20"/>
              </w:rPr>
              <w:t>pkt 1 ustawy z dnia 7 lipca 1994 r.</w:t>
            </w:r>
          </w:p>
          <w:p w14:paraId="1C383E30" w14:textId="2B0ECD1B" w:rsidR="003A5BFF" w:rsidRPr="00EA1C22" w:rsidRDefault="003A5BFF" w:rsidP="003A5BFF">
            <w:pPr>
              <w:spacing w:beforeLines="60" w:before="144" w:afterLines="60" w:after="144" w:line="240" w:lineRule="auto"/>
              <w:jc w:val="both"/>
              <w:rPr>
                <w:rFonts w:ascii="Times New Roman" w:eastAsia="Times New Roman" w:hAnsi="Times New Roman" w:cs="Times New Roman"/>
                <w:sz w:val="20"/>
                <w:szCs w:val="20"/>
              </w:rPr>
            </w:pPr>
            <w:r w:rsidRPr="003A5BFF">
              <w:rPr>
                <w:rFonts w:ascii="Times New Roman" w:eastAsia="Times New Roman" w:hAnsi="Times New Roman" w:cs="Times New Roman"/>
                <w:sz w:val="20"/>
                <w:szCs w:val="20"/>
              </w:rPr>
              <w:t>– Prawo budowlane (Dz. U.</w:t>
            </w:r>
            <w:r>
              <w:rPr>
                <w:rFonts w:ascii="Times New Roman" w:eastAsia="Times New Roman" w:hAnsi="Times New Roman" w:cs="Times New Roman"/>
                <w:sz w:val="20"/>
                <w:szCs w:val="20"/>
              </w:rPr>
              <w:t xml:space="preserve"> </w:t>
            </w:r>
            <w:r w:rsidRPr="003A5BFF">
              <w:rPr>
                <w:rFonts w:ascii="Times New Roman" w:eastAsia="Times New Roman" w:hAnsi="Times New Roman" w:cs="Times New Roman"/>
                <w:sz w:val="20"/>
                <w:szCs w:val="20"/>
              </w:rPr>
              <w:t>z 2020 r. poz. 1333, 2127 i 2320</w:t>
            </w:r>
            <w:r>
              <w:rPr>
                <w:rFonts w:ascii="Times New Roman" w:eastAsia="Times New Roman" w:hAnsi="Times New Roman" w:cs="Times New Roman"/>
                <w:sz w:val="20"/>
                <w:szCs w:val="20"/>
              </w:rPr>
              <w:t xml:space="preserve"> </w:t>
            </w:r>
            <w:r w:rsidRPr="003A5BFF">
              <w:rPr>
                <w:rFonts w:ascii="Times New Roman" w:eastAsia="Times New Roman" w:hAnsi="Times New Roman" w:cs="Times New Roman"/>
                <w:sz w:val="20"/>
                <w:szCs w:val="20"/>
              </w:rPr>
              <w:t>oraz z 2021 r. poz. 11, 234, 282</w:t>
            </w:r>
            <w:r>
              <w:rPr>
                <w:rFonts w:ascii="Times New Roman" w:eastAsia="Times New Roman" w:hAnsi="Times New Roman" w:cs="Times New Roman"/>
                <w:sz w:val="20"/>
                <w:szCs w:val="20"/>
              </w:rPr>
              <w:t xml:space="preserve"> </w:t>
            </w:r>
            <w:r w:rsidRPr="003A5BFF">
              <w:rPr>
                <w:rFonts w:ascii="Times New Roman" w:eastAsia="Times New Roman" w:hAnsi="Times New Roman" w:cs="Times New Roman"/>
                <w:sz w:val="20"/>
                <w:szCs w:val="20"/>
              </w:rPr>
              <w:t>i 784), oraz oznaczenie organu,</w:t>
            </w:r>
            <w:r>
              <w:rPr>
                <w:rFonts w:ascii="Times New Roman" w:eastAsia="Times New Roman" w:hAnsi="Times New Roman" w:cs="Times New Roman"/>
                <w:sz w:val="20"/>
                <w:szCs w:val="20"/>
              </w:rPr>
              <w:t xml:space="preserve"> </w:t>
            </w:r>
            <w:r w:rsidRPr="003A5BFF">
              <w:rPr>
                <w:rFonts w:ascii="Times New Roman" w:eastAsia="Times New Roman" w:hAnsi="Times New Roman" w:cs="Times New Roman"/>
                <w:sz w:val="20"/>
                <w:szCs w:val="20"/>
              </w:rPr>
              <w:t>do którego dokonano zgłoszenia,</w:t>
            </w:r>
            <w:r w:rsidR="00CD2A69">
              <w:rPr>
                <w:rFonts w:ascii="Times New Roman" w:eastAsia="Times New Roman" w:hAnsi="Times New Roman" w:cs="Times New Roman"/>
                <w:sz w:val="20"/>
                <w:szCs w:val="20"/>
              </w:rPr>
              <w:t xml:space="preserve"> </w:t>
            </w:r>
            <w:r w:rsidRPr="003A5BFF">
              <w:rPr>
                <w:rFonts w:ascii="Times New Roman" w:eastAsia="Times New Roman" w:hAnsi="Times New Roman" w:cs="Times New Roman"/>
                <w:sz w:val="20"/>
                <w:szCs w:val="20"/>
              </w:rPr>
              <w:t>wraz z informacją o braku wni</w:t>
            </w:r>
            <w:r>
              <w:rPr>
                <w:rFonts w:ascii="Times New Roman" w:eastAsia="Times New Roman" w:hAnsi="Times New Roman" w:cs="Times New Roman"/>
                <w:sz w:val="20"/>
                <w:szCs w:val="20"/>
              </w:rPr>
              <w:t>e</w:t>
            </w:r>
            <w:r w:rsidRPr="003A5BFF">
              <w:rPr>
                <w:rFonts w:ascii="Times New Roman" w:eastAsia="Times New Roman" w:hAnsi="Times New Roman" w:cs="Times New Roman"/>
                <w:sz w:val="20"/>
                <w:szCs w:val="20"/>
              </w:rPr>
              <w:t>sienia sprzeciwu przez ten organ</w:t>
            </w:r>
          </w:p>
        </w:tc>
        <w:tc>
          <w:tcPr>
            <w:tcW w:w="6838" w:type="dxa"/>
            <w:gridSpan w:val="2"/>
          </w:tcPr>
          <w:p w14:paraId="34B66F8F" w14:textId="681DBCDC" w:rsidR="003A5BFF" w:rsidRDefault="003A5BFF" w:rsidP="003A5BFF">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3A6E95" w:rsidRPr="00EA1C22" w14:paraId="17DA8CBF" w14:textId="77777777" w:rsidTr="002568E5">
        <w:trPr>
          <w:trHeight w:val="195"/>
        </w:trPr>
        <w:tc>
          <w:tcPr>
            <w:tcW w:w="2810" w:type="dxa"/>
            <w:shd w:val="clear" w:color="auto" w:fill="F3F3F3"/>
          </w:tcPr>
          <w:p w14:paraId="78A661A9"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zakończenia budowy domu jednorodzinnego </w:t>
            </w:r>
          </w:p>
        </w:tc>
        <w:tc>
          <w:tcPr>
            <w:tcW w:w="6838" w:type="dxa"/>
            <w:gridSpan w:val="2"/>
          </w:tcPr>
          <w:p w14:paraId="21FD9219" w14:textId="02BDAC15" w:rsidR="003A6E95" w:rsidRPr="00EA1C22" w:rsidRDefault="00E378E1"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176922">
              <w:rPr>
                <w:rFonts w:ascii="Times New Roman" w:eastAsia="Times New Roman" w:hAnsi="Times New Roman" w:cs="Times New Roman"/>
                <w:sz w:val="20"/>
                <w:szCs w:val="20"/>
              </w:rPr>
              <w:t>1</w:t>
            </w:r>
            <w:r>
              <w:rPr>
                <w:rFonts w:ascii="Times New Roman" w:eastAsia="Times New Roman" w:hAnsi="Times New Roman" w:cs="Times New Roman"/>
                <w:sz w:val="20"/>
                <w:szCs w:val="20"/>
              </w:rPr>
              <w:t>.0</w:t>
            </w:r>
            <w:r w:rsidR="00176922">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.2026r. </w:t>
            </w:r>
            <w:r w:rsidR="00F36680">
              <w:rPr>
                <w:rFonts w:ascii="Times New Roman" w:eastAsia="Times New Roman" w:hAnsi="Times New Roman" w:cs="Times New Roman"/>
                <w:sz w:val="20"/>
                <w:szCs w:val="20"/>
              </w:rPr>
              <w:t xml:space="preserve"> </w:t>
            </w:r>
          </w:p>
        </w:tc>
      </w:tr>
      <w:tr w:rsidR="003A6E95" w:rsidRPr="00EA1C22" w14:paraId="25020E31" w14:textId="77777777" w:rsidTr="002568E5">
        <w:trPr>
          <w:trHeight w:val="195"/>
        </w:trPr>
        <w:tc>
          <w:tcPr>
            <w:tcW w:w="2810" w:type="dxa"/>
            <w:shd w:val="clear" w:color="auto" w:fill="F3F3F3"/>
          </w:tcPr>
          <w:p w14:paraId="36562FB0"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Planowany termin rozpoczęcia i zakończenia robót budowlanych</w:t>
            </w:r>
          </w:p>
        </w:tc>
        <w:tc>
          <w:tcPr>
            <w:tcW w:w="6838" w:type="dxa"/>
            <w:gridSpan w:val="2"/>
          </w:tcPr>
          <w:p w14:paraId="23704489" w14:textId="6C952D4D" w:rsidR="003A6E95" w:rsidRPr="00EA1C22" w:rsidRDefault="00176922"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r w:rsidR="00F36680">
              <w:rPr>
                <w:rFonts w:ascii="Times New Roman" w:eastAsia="Times New Roman" w:hAnsi="Times New Roman" w:cs="Times New Roman"/>
                <w:sz w:val="20"/>
                <w:szCs w:val="20"/>
              </w:rPr>
              <w:t>.</w:t>
            </w:r>
            <w:r w:rsidR="00AE73B2">
              <w:rPr>
                <w:rFonts w:ascii="Times New Roman" w:eastAsia="Times New Roman" w:hAnsi="Times New Roman" w:cs="Times New Roman"/>
                <w:sz w:val="20"/>
                <w:szCs w:val="20"/>
              </w:rPr>
              <w:t>0</w:t>
            </w:r>
            <w:r>
              <w:rPr>
                <w:rFonts w:ascii="Times New Roman" w:eastAsia="Times New Roman" w:hAnsi="Times New Roman" w:cs="Times New Roman"/>
                <w:sz w:val="20"/>
                <w:szCs w:val="20"/>
              </w:rPr>
              <w:t>3</w:t>
            </w:r>
            <w:r w:rsidR="00F36680">
              <w:rPr>
                <w:rFonts w:ascii="Times New Roman" w:eastAsia="Times New Roman" w:hAnsi="Times New Roman" w:cs="Times New Roman"/>
                <w:sz w:val="20"/>
                <w:szCs w:val="20"/>
              </w:rPr>
              <w:t>.202</w:t>
            </w:r>
            <w:r>
              <w:rPr>
                <w:rFonts w:ascii="Times New Roman" w:eastAsia="Times New Roman" w:hAnsi="Times New Roman" w:cs="Times New Roman"/>
                <w:sz w:val="20"/>
                <w:szCs w:val="20"/>
              </w:rPr>
              <w:t>6</w:t>
            </w:r>
            <w:r w:rsidR="00F36680">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01</w:t>
            </w:r>
            <w:r w:rsidR="00F36680">
              <w:rPr>
                <w:rFonts w:ascii="Times New Roman" w:eastAsia="Times New Roman" w:hAnsi="Times New Roman" w:cs="Times New Roman"/>
                <w:sz w:val="20"/>
                <w:szCs w:val="20"/>
              </w:rPr>
              <w:t>.</w:t>
            </w:r>
            <w:r w:rsidR="00AE73B2">
              <w:rPr>
                <w:rFonts w:ascii="Times New Roman" w:eastAsia="Times New Roman" w:hAnsi="Times New Roman" w:cs="Times New Roman"/>
                <w:sz w:val="20"/>
                <w:szCs w:val="20"/>
              </w:rPr>
              <w:t>0</w:t>
            </w:r>
            <w:r>
              <w:rPr>
                <w:rFonts w:ascii="Times New Roman" w:eastAsia="Times New Roman" w:hAnsi="Times New Roman" w:cs="Times New Roman"/>
                <w:sz w:val="20"/>
                <w:szCs w:val="20"/>
              </w:rPr>
              <w:t>5</w:t>
            </w:r>
            <w:r w:rsidR="00F36680">
              <w:rPr>
                <w:rFonts w:ascii="Times New Roman" w:eastAsia="Times New Roman" w:hAnsi="Times New Roman" w:cs="Times New Roman"/>
                <w:sz w:val="20"/>
                <w:szCs w:val="20"/>
              </w:rPr>
              <w:t>.202</w:t>
            </w:r>
            <w:r>
              <w:rPr>
                <w:rFonts w:ascii="Times New Roman" w:eastAsia="Times New Roman" w:hAnsi="Times New Roman" w:cs="Times New Roman"/>
                <w:sz w:val="20"/>
                <w:szCs w:val="20"/>
              </w:rPr>
              <w:t>7</w:t>
            </w:r>
          </w:p>
        </w:tc>
      </w:tr>
      <w:tr w:rsidR="003A6E95" w:rsidRPr="00EA1C22" w14:paraId="59E1FF14" w14:textId="77777777" w:rsidTr="002568E5">
        <w:trPr>
          <w:trHeight w:val="325"/>
        </w:trPr>
        <w:tc>
          <w:tcPr>
            <w:tcW w:w="2810" w:type="dxa"/>
            <w:vMerge w:val="restart"/>
            <w:shd w:val="clear" w:color="auto" w:fill="F3F3F3"/>
          </w:tcPr>
          <w:p w14:paraId="5AE74025"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p>
          <w:p w14:paraId="7494BD2E" w14:textId="77777777" w:rsidR="003A6E95" w:rsidRPr="00EA1C22" w:rsidRDefault="003A6E95" w:rsidP="003A6E95">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Opis przedsięwzięcia deweloperskiego albo zadania inwestycyjnego</w:t>
            </w:r>
          </w:p>
          <w:p w14:paraId="092A8394"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F066D9A"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 xml:space="preserve">Liczba budynków </w:t>
            </w:r>
          </w:p>
        </w:tc>
        <w:tc>
          <w:tcPr>
            <w:tcW w:w="3419" w:type="dxa"/>
          </w:tcPr>
          <w:p w14:paraId="74A7868F" w14:textId="7D07F474" w:rsidR="003A6E95" w:rsidRPr="00EA1C22" w:rsidRDefault="00F36680"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(dwa lokale)</w:t>
            </w:r>
          </w:p>
        </w:tc>
      </w:tr>
      <w:tr w:rsidR="003A6E95" w:rsidRPr="00EA1C22" w14:paraId="3326E0A5" w14:textId="77777777" w:rsidTr="002568E5">
        <w:trPr>
          <w:trHeight w:val="325"/>
        </w:trPr>
        <w:tc>
          <w:tcPr>
            <w:tcW w:w="2810" w:type="dxa"/>
            <w:vMerge/>
            <w:shd w:val="clear" w:color="auto" w:fill="F3F3F3"/>
          </w:tcPr>
          <w:p w14:paraId="4E038818"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888D4C9"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Rozmieszczenie budynków na nieruchomości (należy podać minimalny odstęp między budynkami)</w:t>
            </w:r>
          </w:p>
        </w:tc>
        <w:tc>
          <w:tcPr>
            <w:tcW w:w="3419" w:type="dxa"/>
          </w:tcPr>
          <w:p w14:paraId="34581B95" w14:textId="7EC943D5" w:rsidR="003A6E95" w:rsidRPr="00EA1C22" w:rsidRDefault="00F36680"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Jeden budynek na jednej działce </w:t>
            </w:r>
          </w:p>
        </w:tc>
      </w:tr>
      <w:tr w:rsidR="003A6E95" w:rsidRPr="00EA1C22" w14:paraId="0D4B7FE0" w14:textId="77777777" w:rsidTr="002568E5">
        <w:trPr>
          <w:trHeight w:val="488"/>
        </w:trPr>
        <w:tc>
          <w:tcPr>
            <w:tcW w:w="2810" w:type="dxa"/>
            <w:shd w:val="clear" w:color="auto" w:fill="F3F3F3"/>
          </w:tcPr>
          <w:p w14:paraId="7584F8A6"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Sposób pomiaru powierzchni użytkowej</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lokalu mieszkalnego albo domu jednorodzinnego</w:t>
            </w:r>
          </w:p>
        </w:tc>
        <w:tc>
          <w:tcPr>
            <w:tcW w:w="6838" w:type="dxa"/>
            <w:gridSpan w:val="2"/>
          </w:tcPr>
          <w:p w14:paraId="0943E8ED" w14:textId="4F23C5C0" w:rsidR="003A6E95" w:rsidRPr="00EA1C22" w:rsidRDefault="00F36680" w:rsidP="003A6E95">
            <w:pPr>
              <w:spacing w:beforeLines="60" w:before="144" w:afterLines="60" w:after="144" w:line="240" w:lineRule="auto"/>
              <w:jc w:val="both"/>
              <w:rPr>
                <w:rFonts w:ascii="Times New Roman" w:eastAsia="Times New Roman" w:hAnsi="Times New Roman" w:cs="Times New Roman"/>
                <w:sz w:val="20"/>
                <w:szCs w:val="20"/>
              </w:rPr>
            </w:pPr>
            <w:r w:rsidRPr="00616D72">
              <w:rPr>
                <w:rFonts w:cstheme="minorHAnsi"/>
                <w:sz w:val="18"/>
              </w:rPr>
              <w:t>Powierzchnia lokalu określana jest na podstawie polskiej normy budowlanej PN ISO 9836:1997</w:t>
            </w:r>
          </w:p>
        </w:tc>
      </w:tr>
      <w:tr w:rsidR="003A6E95" w:rsidRPr="00EA1C22" w14:paraId="48740FB8" w14:textId="77777777" w:rsidTr="002568E5">
        <w:tc>
          <w:tcPr>
            <w:tcW w:w="2810" w:type="dxa"/>
            <w:vMerge w:val="restart"/>
            <w:shd w:val="clear" w:color="auto" w:fill="F3F3F3"/>
          </w:tcPr>
          <w:p w14:paraId="24757B8F"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Zamierzony sposób i procentowy udział źródeł finansowania przedsięwzięcia deweloperskiego lub zadania inwestycyjnego</w:t>
            </w:r>
          </w:p>
          <w:p w14:paraId="4A11E5DB"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BABD249" w14:textId="77777777" w:rsidR="003A6E95" w:rsidRPr="00EA1C22" w:rsidDel="00E703EC"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Rodzaj posiadanych środków finansowych – kredyt, środki własne, inne</w:t>
            </w:r>
          </w:p>
        </w:tc>
        <w:tc>
          <w:tcPr>
            <w:tcW w:w="3419" w:type="dxa"/>
          </w:tcPr>
          <w:p w14:paraId="79AEF82F" w14:textId="04D2A695" w:rsidR="003A6E95" w:rsidRPr="00EA1C22" w:rsidRDefault="00F36680" w:rsidP="003A6E95">
            <w:pPr>
              <w:spacing w:beforeLines="60" w:before="144" w:afterLines="60" w:after="144" w:line="240" w:lineRule="auto"/>
              <w:jc w:val="both"/>
              <w:rPr>
                <w:rFonts w:ascii="Times New Roman" w:eastAsia="Times New Roman" w:hAnsi="Times New Roman" w:cs="Times New Roman"/>
                <w:sz w:val="20"/>
                <w:szCs w:val="20"/>
              </w:rPr>
            </w:pPr>
            <w:r w:rsidRPr="001137A5">
              <w:rPr>
                <w:rFonts w:cstheme="minorHAnsi"/>
                <w:sz w:val="18"/>
              </w:rPr>
              <w:t xml:space="preserve">Środki własne </w:t>
            </w:r>
            <w:r w:rsidR="00E378E1">
              <w:rPr>
                <w:rFonts w:cstheme="minorHAnsi"/>
                <w:sz w:val="18"/>
              </w:rPr>
              <w:t>50</w:t>
            </w:r>
            <w:r w:rsidRPr="001137A5">
              <w:rPr>
                <w:rFonts w:cstheme="minorHAnsi"/>
                <w:sz w:val="18"/>
              </w:rPr>
              <w:t xml:space="preserve"> %</w:t>
            </w:r>
            <w:r w:rsidR="00E378E1">
              <w:rPr>
                <w:rFonts w:cstheme="minorHAnsi"/>
                <w:sz w:val="18"/>
              </w:rPr>
              <w:t xml:space="preserve">; </w:t>
            </w:r>
            <w:r>
              <w:rPr>
                <w:rFonts w:cstheme="minorHAnsi"/>
                <w:sz w:val="18"/>
              </w:rPr>
              <w:t>środki pochodzące z wpłat od nabywców</w:t>
            </w:r>
            <w:r w:rsidRPr="001137A5">
              <w:rPr>
                <w:rFonts w:cstheme="minorHAnsi"/>
                <w:sz w:val="18"/>
              </w:rPr>
              <w:t xml:space="preserve"> 50 %</w:t>
            </w:r>
          </w:p>
        </w:tc>
      </w:tr>
      <w:tr w:rsidR="003A6E95" w:rsidRPr="00EA1C22" w14:paraId="7A53B9C2" w14:textId="77777777" w:rsidTr="002568E5">
        <w:tc>
          <w:tcPr>
            <w:tcW w:w="2810" w:type="dxa"/>
            <w:vMerge/>
            <w:shd w:val="clear" w:color="auto" w:fill="F3F3F3"/>
          </w:tcPr>
          <w:p w14:paraId="278BEE5F"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E4474E6"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 następujących instytucjach finansowych (wypełnia się w przypadku kredytu)</w:t>
            </w:r>
          </w:p>
        </w:tc>
        <w:tc>
          <w:tcPr>
            <w:tcW w:w="3419" w:type="dxa"/>
          </w:tcPr>
          <w:p w14:paraId="634572D8" w14:textId="79792BB7" w:rsidR="003A6E95" w:rsidRPr="00EA1C22" w:rsidRDefault="00F36680" w:rsidP="003A6E95">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3A6E95" w:rsidRPr="00EA1C22" w14:paraId="073A3674" w14:textId="77777777" w:rsidTr="00CE7856">
        <w:trPr>
          <w:trHeight w:val="868"/>
        </w:trPr>
        <w:tc>
          <w:tcPr>
            <w:tcW w:w="2810" w:type="dxa"/>
            <w:vMerge w:val="restart"/>
            <w:shd w:val="clear" w:color="auto" w:fill="F3F3F3"/>
          </w:tcPr>
          <w:p w14:paraId="790A39E4" w14:textId="77777777" w:rsidR="003A6E95" w:rsidRPr="00EA1C22" w:rsidRDefault="003A6E95" w:rsidP="003A6E95">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Środki ochrony nabywców</w:t>
            </w:r>
          </w:p>
        </w:tc>
        <w:tc>
          <w:tcPr>
            <w:tcW w:w="3419" w:type="dxa"/>
          </w:tcPr>
          <w:p w14:paraId="185BC7C2" w14:textId="77777777" w:rsidR="003A6E95" w:rsidRPr="00F36680" w:rsidRDefault="003A6E95" w:rsidP="003A6E95">
            <w:pPr>
              <w:spacing w:beforeLines="60" w:before="144" w:afterLines="60" w:after="144" w:line="240" w:lineRule="auto"/>
              <w:jc w:val="both"/>
              <w:rPr>
                <w:rFonts w:ascii="Times New Roman" w:eastAsia="Times New Roman" w:hAnsi="Times New Roman" w:cs="Times New Roman"/>
                <w:sz w:val="20"/>
                <w:szCs w:val="20"/>
                <w:u w:val="single"/>
              </w:rPr>
            </w:pPr>
            <w:r w:rsidRPr="00F36680">
              <w:rPr>
                <w:rFonts w:ascii="Times New Roman" w:eastAsia="Times New Roman" w:hAnsi="Times New Roman" w:cs="Times New Roman"/>
                <w:sz w:val="20"/>
                <w:szCs w:val="20"/>
                <w:u w:val="single"/>
              </w:rPr>
              <w:t>Otwarty mieszkaniowy rachunek powierniczy*</w:t>
            </w:r>
          </w:p>
        </w:tc>
        <w:tc>
          <w:tcPr>
            <w:tcW w:w="3419" w:type="dxa"/>
          </w:tcPr>
          <w:p w14:paraId="140B0E8F" w14:textId="77777777" w:rsidR="003A6E95" w:rsidRPr="00F36680" w:rsidRDefault="003A6E95" w:rsidP="003A6E95">
            <w:pPr>
              <w:spacing w:beforeLines="60" w:before="144" w:afterLines="60" w:after="144" w:line="240" w:lineRule="auto"/>
              <w:jc w:val="both"/>
              <w:rPr>
                <w:rFonts w:ascii="Times New Roman" w:eastAsia="Times New Roman" w:hAnsi="Times New Roman" w:cs="Times New Roman"/>
                <w:strike/>
                <w:sz w:val="20"/>
                <w:szCs w:val="20"/>
              </w:rPr>
            </w:pPr>
            <w:r w:rsidRPr="00F36680">
              <w:rPr>
                <w:rFonts w:ascii="Times New Roman" w:eastAsia="Times New Roman" w:hAnsi="Times New Roman" w:cs="Times New Roman"/>
                <w:strike/>
                <w:sz w:val="20"/>
                <w:szCs w:val="20"/>
              </w:rPr>
              <w:t>Zamknięty mieszkaniowy rachunek powierniczy*</w:t>
            </w:r>
          </w:p>
        </w:tc>
      </w:tr>
      <w:tr w:rsidR="003A6E95" w:rsidRPr="00EA1C22" w14:paraId="791D79E3" w14:textId="77777777" w:rsidTr="00A70A85">
        <w:tc>
          <w:tcPr>
            <w:tcW w:w="2810" w:type="dxa"/>
            <w:vMerge/>
            <w:shd w:val="clear" w:color="auto" w:fill="F3F3F3"/>
          </w:tcPr>
          <w:p w14:paraId="5F47C3F3"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F3529E0" w14:textId="280B4B1B"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Wysokość stawki procentowej, według której jest obliczana kwota składki na Deweloperski Fundusz Gwarancyjny</w:t>
            </w:r>
            <w:r w:rsidR="00906989">
              <w:rPr>
                <w:rStyle w:val="Odwoanieprzypisudolnego"/>
                <w:rFonts w:ascii="Times New Roman" w:eastAsia="Times New Roman" w:hAnsi="Times New Roman"/>
                <w:sz w:val="20"/>
                <w:szCs w:val="20"/>
              </w:rPr>
              <w:footnoteReference w:customMarkFollows="1" w:id="8"/>
              <w:t>7)</w:t>
            </w:r>
            <w:r w:rsidRPr="00EA1C22">
              <w:rPr>
                <w:rFonts w:ascii="Times New Roman" w:eastAsia="Times New Roman" w:hAnsi="Times New Roman" w:cs="Times New Roman"/>
                <w:sz w:val="20"/>
                <w:szCs w:val="20"/>
              </w:rPr>
              <w:t xml:space="preserve"> </w:t>
            </w:r>
          </w:p>
        </w:tc>
        <w:tc>
          <w:tcPr>
            <w:tcW w:w="3419" w:type="dxa"/>
          </w:tcPr>
          <w:p w14:paraId="15946619" w14:textId="22C4B6B2" w:rsidR="003A6E95" w:rsidRPr="00A70A85" w:rsidRDefault="00EB7FE7" w:rsidP="003A6E95">
            <w:pPr>
              <w:spacing w:beforeLines="60" w:before="144" w:afterLines="60" w:after="144" w:line="240" w:lineRule="auto"/>
              <w:jc w:val="both"/>
              <w:rPr>
                <w:rFonts w:ascii="Times New Roman" w:eastAsia="Times New Roman" w:hAnsi="Times New Roman" w:cs="Times New Roman"/>
                <w:sz w:val="20"/>
                <w:szCs w:val="20"/>
              </w:rPr>
            </w:pPr>
            <w:r w:rsidRPr="00A70A85">
              <w:rPr>
                <w:rFonts w:ascii="Times New Roman" w:eastAsia="Times New Roman" w:hAnsi="Times New Roman" w:cs="Times New Roman"/>
                <w:sz w:val="20"/>
                <w:szCs w:val="20"/>
              </w:rPr>
              <w:t>0,45%</w:t>
            </w:r>
          </w:p>
        </w:tc>
      </w:tr>
      <w:tr w:rsidR="003A6E95" w:rsidRPr="00EA1C22" w14:paraId="1E4C74D0" w14:textId="77777777" w:rsidTr="002568E5">
        <w:tc>
          <w:tcPr>
            <w:tcW w:w="2810" w:type="dxa"/>
            <w:shd w:val="clear" w:color="auto" w:fill="F3F3F3"/>
          </w:tcPr>
          <w:p w14:paraId="7AD9EB21" w14:textId="77777777" w:rsidR="003A6E95" w:rsidRPr="00EA1C22" w:rsidRDefault="003A6E95" w:rsidP="003A6E95">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Główne zasady funkcjonowania wybranego rodzaju zabezpieczenia środków nabywcy</w:t>
            </w:r>
          </w:p>
        </w:tc>
        <w:tc>
          <w:tcPr>
            <w:tcW w:w="6838" w:type="dxa"/>
            <w:gridSpan w:val="2"/>
          </w:tcPr>
          <w:p w14:paraId="24F39636" w14:textId="77777777" w:rsidR="00E378E1" w:rsidRPr="00E378E1" w:rsidRDefault="00E378E1" w:rsidP="00E378E1">
            <w:pPr>
              <w:pStyle w:val="TableParagraph"/>
              <w:jc w:val="both"/>
              <w:rPr>
                <w:rFonts w:asciiTheme="minorHAnsi" w:hAnsiTheme="minorHAnsi" w:cstheme="minorHAnsi"/>
                <w:sz w:val="20"/>
                <w:szCs w:val="24"/>
              </w:rPr>
            </w:pPr>
            <w:r w:rsidRPr="00E378E1">
              <w:rPr>
                <w:rFonts w:asciiTheme="minorHAnsi" w:hAnsiTheme="minorHAnsi" w:cstheme="minorHAnsi"/>
                <w:sz w:val="20"/>
                <w:szCs w:val="24"/>
              </w:rPr>
              <w:t xml:space="preserve">Deweloper posiada otwarty rachunek powierniczy- w rozumieniu przepisów ustawy z dnia 29 sierpnia 1997r. – Prawo bankowe (Dz. U. 2024 poz. 1646), służący gromadzeniu środków pieniężnych wpłacanych przez nabywcę, na cele określone w umowie deweloperskiej, z którego wypłata zdeponowanych środków następuje zgodnie z harmonogramem przedsięwzięcia deweloperskiego określonego w tej umowie; </w:t>
            </w:r>
          </w:p>
          <w:p w14:paraId="2FD65802" w14:textId="77777777" w:rsidR="00E378E1" w:rsidRPr="00E378E1" w:rsidRDefault="00E378E1" w:rsidP="00E378E1">
            <w:pPr>
              <w:pStyle w:val="TableParagraph"/>
              <w:jc w:val="both"/>
              <w:rPr>
                <w:rFonts w:asciiTheme="minorHAnsi" w:hAnsiTheme="minorHAnsi" w:cstheme="minorHAnsi"/>
                <w:sz w:val="20"/>
                <w:szCs w:val="24"/>
              </w:rPr>
            </w:pPr>
          </w:p>
          <w:p w14:paraId="5B24F908" w14:textId="77777777" w:rsidR="00AE73B2" w:rsidRDefault="00E378E1" w:rsidP="00E378E1">
            <w:pPr>
              <w:pStyle w:val="TableParagraph"/>
              <w:jc w:val="both"/>
              <w:rPr>
                <w:rFonts w:asciiTheme="minorHAnsi" w:hAnsiTheme="minorHAnsi" w:cstheme="minorHAnsi"/>
                <w:sz w:val="20"/>
                <w:szCs w:val="24"/>
              </w:rPr>
            </w:pPr>
            <w:r w:rsidRPr="00E378E1">
              <w:rPr>
                <w:rFonts w:asciiTheme="minorHAnsi" w:hAnsiTheme="minorHAnsi" w:cstheme="minorHAnsi"/>
                <w:sz w:val="20"/>
                <w:szCs w:val="24"/>
              </w:rPr>
              <w:t>Główne zasady funkcjonowania otwartego rachunku powierniczego określa ustawa z dnia 20 maja 2021r. o ochronie praw nabywcy lokalu mieszkalnego lub domu jednorodzinnego oraz Deweloperskim Funduszu Gwarancyjnym (art.6 art.14 ustawy).</w:t>
            </w:r>
          </w:p>
          <w:p w14:paraId="1B68538E" w14:textId="77777777" w:rsidR="003359F0" w:rsidRDefault="003359F0" w:rsidP="003359F0">
            <w:pPr>
              <w:pStyle w:val="TableParagraph"/>
              <w:jc w:val="both"/>
              <w:rPr>
                <w:rFonts w:asciiTheme="minorHAnsi" w:hAnsiTheme="minorHAnsi" w:cstheme="minorHAnsi"/>
                <w:sz w:val="20"/>
                <w:szCs w:val="24"/>
              </w:rPr>
            </w:pPr>
          </w:p>
          <w:p w14:paraId="18F4C421" w14:textId="0114F0D9" w:rsidR="003359F0" w:rsidRDefault="003359F0" w:rsidP="003359F0">
            <w:pPr>
              <w:pStyle w:val="TableParagraph"/>
              <w:jc w:val="both"/>
              <w:rPr>
                <w:rFonts w:asciiTheme="minorHAnsi" w:hAnsiTheme="minorHAnsi" w:cstheme="minorHAnsi"/>
                <w:sz w:val="20"/>
                <w:szCs w:val="24"/>
              </w:rPr>
            </w:pPr>
            <w:r w:rsidRPr="003359F0">
              <w:rPr>
                <w:rFonts w:asciiTheme="minorHAnsi" w:hAnsiTheme="minorHAnsi" w:cstheme="minorHAnsi"/>
                <w:sz w:val="20"/>
                <w:szCs w:val="24"/>
              </w:rPr>
              <w:t>Deweloper, który rozpoczyna sprzedaż, ma obowiązek zawarcia umowy otwartego</w:t>
            </w:r>
            <w:r>
              <w:rPr>
                <w:rFonts w:asciiTheme="minorHAnsi" w:hAnsiTheme="minorHAnsi" w:cstheme="minorHAnsi"/>
                <w:sz w:val="20"/>
                <w:szCs w:val="24"/>
              </w:rPr>
              <w:t xml:space="preserve"> </w:t>
            </w:r>
            <w:r w:rsidRPr="003359F0">
              <w:rPr>
                <w:rFonts w:asciiTheme="minorHAnsi" w:hAnsiTheme="minorHAnsi" w:cstheme="minorHAnsi"/>
                <w:sz w:val="20"/>
                <w:szCs w:val="24"/>
              </w:rPr>
              <w:t>mieszkaniowego rachunku powierniczego albo zamkniętego mieszkaniowego</w:t>
            </w:r>
            <w:r>
              <w:rPr>
                <w:rFonts w:asciiTheme="minorHAnsi" w:hAnsiTheme="minorHAnsi" w:cstheme="minorHAnsi"/>
                <w:sz w:val="20"/>
                <w:szCs w:val="24"/>
              </w:rPr>
              <w:t xml:space="preserve"> </w:t>
            </w:r>
            <w:r w:rsidRPr="003359F0">
              <w:rPr>
                <w:rFonts w:asciiTheme="minorHAnsi" w:hAnsiTheme="minorHAnsi" w:cstheme="minorHAnsi"/>
                <w:sz w:val="20"/>
                <w:szCs w:val="24"/>
              </w:rPr>
              <w:t>rachunku powierniczego, zwanego dalej „mieszkaniowym</w:t>
            </w:r>
            <w:r>
              <w:rPr>
                <w:rFonts w:asciiTheme="minorHAnsi" w:hAnsiTheme="minorHAnsi" w:cstheme="minorHAnsi"/>
                <w:sz w:val="20"/>
                <w:szCs w:val="24"/>
              </w:rPr>
              <w:t xml:space="preserve"> </w:t>
            </w:r>
            <w:r w:rsidRPr="003359F0">
              <w:rPr>
                <w:rFonts w:asciiTheme="minorHAnsi" w:hAnsiTheme="minorHAnsi" w:cstheme="minorHAnsi"/>
                <w:sz w:val="20"/>
                <w:szCs w:val="24"/>
              </w:rPr>
              <w:t>rachunkiem powierniczym”, dla danego przedsięwzięcia deweloperskiego</w:t>
            </w:r>
            <w:r>
              <w:rPr>
                <w:rFonts w:asciiTheme="minorHAnsi" w:hAnsiTheme="minorHAnsi" w:cstheme="minorHAnsi"/>
                <w:sz w:val="20"/>
                <w:szCs w:val="24"/>
              </w:rPr>
              <w:t xml:space="preserve">. </w:t>
            </w:r>
            <w:r w:rsidRPr="00E378E1">
              <w:rPr>
                <w:rFonts w:asciiTheme="minorHAnsi" w:hAnsiTheme="minorHAnsi" w:cstheme="minorHAnsi"/>
                <w:sz w:val="20"/>
                <w:szCs w:val="24"/>
              </w:rPr>
              <w:t>(art.</w:t>
            </w:r>
            <w:r>
              <w:rPr>
                <w:rFonts w:asciiTheme="minorHAnsi" w:hAnsiTheme="minorHAnsi" w:cstheme="minorHAnsi"/>
                <w:sz w:val="20"/>
                <w:szCs w:val="24"/>
              </w:rPr>
              <w:t>7</w:t>
            </w:r>
            <w:r w:rsidRPr="00E378E1">
              <w:rPr>
                <w:rFonts w:asciiTheme="minorHAnsi" w:hAnsiTheme="minorHAnsi" w:cstheme="minorHAnsi"/>
                <w:sz w:val="20"/>
                <w:szCs w:val="24"/>
              </w:rPr>
              <w:t xml:space="preserve"> </w:t>
            </w:r>
            <w:r>
              <w:rPr>
                <w:rFonts w:asciiTheme="minorHAnsi" w:hAnsiTheme="minorHAnsi" w:cstheme="minorHAnsi"/>
                <w:sz w:val="20"/>
                <w:szCs w:val="24"/>
              </w:rPr>
              <w:t>ust. 1</w:t>
            </w:r>
            <w:r w:rsidRPr="00E378E1">
              <w:rPr>
                <w:rFonts w:asciiTheme="minorHAnsi" w:hAnsiTheme="minorHAnsi" w:cstheme="minorHAnsi"/>
                <w:sz w:val="20"/>
                <w:szCs w:val="24"/>
              </w:rPr>
              <w:t xml:space="preserve"> ustawy).</w:t>
            </w:r>
            <w:r>
              <w:rPr>
                <w:rFonts w:asciiTheme="minorHAnsi" w:hAnsiTheme="minorHAnsi" w:cstheme="minorHAnsi"/>
                <w:sz w:val="20"/>
                <w:szCs w:val="24"/>
              </w:rPr>
              <w:br/>
            </w:r>
          </w:p>
          <w:p w14:paraId="47442BF0" w14:textId="1D5675E0" w:rsidR="006F6F92" w:rsidRDefault="003359F0" w:rsidP="003359F0">
            <w:pPr>
              <w:pStyle w:val="TableParagraph"/>
              <w:jc w:val="both"/>
              <w:rPr>
                <w:rFonts w:asciiTheme="minorHAnsi" w:hAnsiTheme="minorHAnsi" w:cstheme="minorHAnsi"/>
                <w:sz w:val="20"/>
                <w:szCs w:val="24"/>
              </w:rPr>
            </w:pPr>
            <w:r w:rsidRPr="003359F0">
              <w:rPr>
                <w:rFonts w:asciiTheme="minorHAnsi" w:hAnsiTheme="minorHAnsi" w:cstheme="minorHAnsi"/>
                <w:sz w:val="20"/>
                <w:szCs w:val="24"/>
              </w:rPr>
              <w:t>Bank prowadzący mieszkaniowy rachunek powierniczy ewidencjonuje wpłaty i wypłaty odrębnie dla każdego nabywcy, a na żądanie nabywcy podaje szczegółowe informacje dotyczące wpłat i wypłat dokonanych w wykonaniu umowy, której stroną jest nabywca występujący z żądaniem udzielenia informacji, takie jak data oraz kwoty wpłat i wypłat.</w:t>
            </w:r>
            <w:r>
              <w:rPr>
                <w:rFonts w:asciiTheme="minorHAnsi" w:hAnsiTheme="minorHAnsi" w:cstheme="minorHAnsi"/>
                <w:sz w:val="20"/>
                <w:szCs w:val="24"/>
              </w:rPr>
              <w:t xml:space="preserve"> </w:t>
            </w:r>
            <w:r w:rsidRPr="00E378E1">
              <w:rPr>
                <w:rFonts w:asciiTheme="minorHAnsi" w:hAnsiTheme="minorHAnsi" w:cstheme="minorHAnsi"/>
                <w:sz w:val="20"/>
                <w:szCs w:val="24"/>
              </w:rPr>
              <w:t>(art.</w:t>
            </w:r>
            <w:r>
              <w:rPr>
                <w:rFonts w:asciiTheme="minorHAnsi" w:hAnsiTheme="minorHAnsi" w:cstheme="minorHAnsi"/>
                <w:sz w:val="20"/>
                <w:szCs w:val="24"/>
              </w:rPr>
              <w:t>7</w:t>
            </w:r>
            <w:r w:rsidRPr="00E378E1">
              <w:rPr>
                <w:rFonts w:asciiTheme="minorHAnsi" w:hAnsiTheme="minorHAnsi" w:cstheme="minorHAnsi"/>
                <w:sz w:val="20"/>
                <w:szCs w:val="24"/>
              </w:rPr>
              <w:t xml:space="preserve"> </w:t>
            </w:r>
            <w:r>
              <w:rPr>
                <w:rFonts w:asciiTheme="minorHAnsi" w:hAnsiTheme="minorHAnsi" w:cstheme="minorHAnsi"/>
                <w:sz w:val="20"/>
                <w:szCs w:val="24"/>
              </w:rPr>
              <w:t>ust. 4</w:t>
            </w:r>
            <w:r w:rsidRPr="00E378E1">
              <w:rPr>
                <w:rFonts w:asciiTheme="minorHAnsi" w:hAnsiTheme="minorHAnsi" w:cstheme="minorHAnsi"/>
                <w:sz w:val="20"/>
                <w:szCs w:val="24"/>
              </w:rPr>
              <w:t xml:space="preserve"> ustawy).</w:t>
            </w:r>
          </w:p>
          <w:p w14:paraId="7B913DB0" w14:textId="77777777" w:rsidR="003359F0" w:rsidRDefault="003359F0" w:rsidP="003359F0">
            <w:pPr>
              <w:pStyle w:val="TableParagraph"/>
              <w:jc w:val="both"/>
              <w:rPr>
                <w:rFonts w:asciiTheme="minorHAnsi" w:hAnsiTheme="minorHAnsi" w:cstheme="minorHAnsi"/>
                <w:sz w:val="20"/>
                <w:szCs w:val="24"/>
              </w:rPr>
            </w:pPr>
          </w:p>
          <w:p w14:paraId="751559D3" w14:textId="77777777" w:rsidR="003359F0" w:rsidRDefault="003359F0" w:rsidP="003359F0">
            <w:pPr>
              <w:pStyle w:val="TableParagraph"/>
              <w:jc w:val="both"/>
              <w:rPr>
                <w:rFonts w:asciiTheme="minorHAnsi" w:hAnsiTheme="minorHAnsi" w:cstheme="minorHAnsi"/>
                <w:sz w:val="20"/>
                <w:szCs w:val="24"/>
              </w:rPr>
            </w:pPr>
            <w:r w:rsidRPr="003359F0">
              <w:rPr>
                <w:rFonts w:asciiTheme="minorHAnsi" w:hAnsiTheme="minorHAnsi" w:cstheme="minorHAnsi"/>
                <w:sz w:val="20"/>
                <w:szCs w:val="24"/>
              </w:rPr>
              <w:t>Nabywca dokonuje wpłat na mieszkaniowy rachunek powierniczy zgodnie z postępem realizacji przedsięwzięcia deweloperskiego lub zadania inwestycyjnego</w:t>
            </w:r>
            <w:r>
              <w:rPr>
                <w:rFonts w:asciiTheme="minorHAnsi" w:hAnsiTheme="minorHAnsi" w:cstheme="minorHAnsi"/>
                <w:sz w:val="20"/>
                <w:szCs w:val="24"/>
              </w:rPr>
              <w:t xml:space="preserve">. </w:t>
            </w:r>
            <w:r w:rsidRPr="00E378E1">
              <w:rPr>
                <w:rFonts w:asciiTheme="minorHAnsi" w:hAnsiTheme="minorHAnsi" w:cstheme="minorHAnsi"/>
                <w:sz w:val="20"/>
                <w:szCs w:val="24"/>
              </w:rPr>
              <w:t>(art.</w:t>
            </w:r>
            <w:r>
              <w:rPr>
                <w:rFonts w:asciiTheme="minorHAnsi" w:hAnsiTheme="minorHAnsi" w:cstheme="minorHAnsi"/>
                <w:sz w:val="20"/>
                <w:szCs w:val="24"/>
              </w:rPr>
              <w:t>8</w:t>
            </w:r>
            <w:r w:rsidRPr="00E378E1">
              <w:rPr>
                <w:rFonts w:asciiTheme="minorHAnsi" w:hAnsiTheme="minorHAnsi" w:cstheme="minorHAnsi"/>
                <w:sz w:val="20"/>
                <w:szCs w:val="24"/>
              </w:rPr>
              <w:t xml:space="preserve"> </w:t>
            </w:r>
            <w:r>
              <w:rPr>
                <w:rFonts w:asciiTheme="minorHAnsi" w:hAnsiTheme="minorHAnsi" w:cstheme="minorHAnsi"/>
                <w:sz w:val="20"/>
                <w:szCs w:val="24"/>
              </w:rPr>
              <w:t xml:space="preserve">ust. 1 </w:t>
            </w:r>
            <w:r w:rsidRPr="00E378E1">
              <w:rPr>
                <w:rFonts w:asciiTheme="minorHAnsi" w:hAnsiTheme="minorHAnsi" w:cstheme="minorHAnsi"/>
                <w:sz w:val="20"/>
                <w:szCs w:val="24"/>
              </w:rPr>
              <w:t>ustawy).</w:t>
            </w:r>
          </w:p>
          <w:p w14:paraId="2F9CDDC3" w14:textId="77777777" w:rsidR="003359F0" w:rsidRDefault="003359F0" w:rsidP="003359F0">
            <w:pPr>
              <w:pStyle w:val="TableParagraph"/>
              <w:jc w:val="both"/>
              <w:rPr>
                <w:rFonts w:asciiTheme="minorHAnsi" w:hAnsiTheme="minorHAnsi" w:cstheme="minorHAnsi"/>
                <w:sz w:val="20"/>
                <w:szCs w:val="24"/>
              </w:rPr>
            </w:pPr>
          </w:p>
          <w:p w14:paraId="6598E256" w14:textId="77777777" w:rsidR="003359F0" w:rsidRDefault="003359F0" w:rsidP="003359F0">
            <w:pPr>
              <w:pStyle w:val="TableParagraph"/>
              <w:jc w:val="both"/>
              <w:rPr>
                <w:rFonts w:asciiTheme="minorHAnsi" w:hAnsiTheme="minorHAnsi" w:cstheme="minorHAnsi"/>
                <w:sz w:val="20"/>
                <w:szCs w:val="24"/>
              </w:rPr>
            </w:pPr>
            <w:r w:rsidRPr="003359F0">
              <w:rPr>
                <w:rFonts w:asciiTheme="minorHAnsi" w:hAnsiTheme="minorHAnsi" w:cstheme="minorHAnsi"/>
                <w:sz w:val="20"/>
                <w:szCs w:val="24"/>
              </w:rPr>
              <w:lastRenderedPageBreak/>
              <w:t>Prawo wypowiedzenia umowy mieszkaniowego rachunku powierniczego przysługuje wyłącznie bankowi i tylko z ważnych powodów.</w:t>
            </w:r>
            <w:r>
              <w:rPr>
                <w:rFonts w:asciiTheme="minorHAnsi" w:hAnsiTheme="minorHAnsi" w:cstheme="minorHAnsi"/>
                <w:sz w:val="20"/>
                <w:szCs w:val="24"/>
              </w:rPr>
              <w:t xml:space="preserve"> </w:t>
            </w:r>
            <w:r w:rsidRPr="00E378E1">
              <w:rPr>
                <w:rFonts w:asciiTheme="minorHAnsi" w:hAnsiTheme="minorHAnsi" w:cstheme="minorHAnsi"/>
                <w:sz w:val="20"/>
                <w:szCs w:val="24"/>
              </w:rPr>
              <w:t>(art.</w:t>
            </w:r>
            <w:r>
              <w:rPr>
                <w:rFonts w:asciiTheme="minorHAnsi" w:hAnsiTheme="minorHAnsi" w:cstheme="minorHAnsi"/>
                <w:sz w:val="20"/>
                <w:szCs w:val="24"/>
              </w:rPr>
              <w:t>9</w:t>
            </w:r>
            <w:r w:rsidRPr="00E378E1">
              <w:rPr>
                <w:rFonts w:asciiTheme="minorHAnsi" w:hAnsiTheme="minorHAnsi" w:cstheme="minorHAnsi"/>
                <w:sz w:val="20"/>
                <w:szCs w:val="24"/>
              </w:rPr>
              <w:t xml:space="preserve"> </w:t>
            </w:r>
            <w:r>
              <w:rPr>
                <w:rFonts w:asciiTheme="minorHAnsi" w:hAnsiTheme="minorHAnsi" w:cstheme="minorHAnsi"/>
                <w:sz w:val="20"/>
                <w:szCs w:val="24"/>
              </w:rPr>
              <w:t xml:space="preserve">ust. 1 </w:t>
            </w:r>
            <w:r w:rsidRPr="00E378E1">
              <w:rPr>
                <w:rFonts w:asciiTheme="minorHAnsi" w:hAnsiTheme="minorHAnsi" w:cstheme="minorHAnsi"/>
                <w:sz w:val="20"/>
                <w:szCs w:val="24"/>
              </w:rPr>
              <w:t>ustawy).</w:t>
            </w:r>
          </w:p>
          <w:p w14:paraId="07CB2D43" w14:textId="77777777" w:rsidR="003359F0" w:rsidRDefault="003359F0" w:rsidP="003359F0">
            <w:pPr>
              <w:pStyle w:val="TableParagraph"/>
              <w:jc w:val="both"/>
              <w:rPr>
                <w:rFonts w:asciiTheme="minorHAnsi" w:hAnsiTheme="minorHAnsi" w:cstheme="minorHAnsi"/>
                <w:sz w:val="20"/>
                <w:szCs w:val="24"/>
              </w:rPr>
            </w:pPr>
          </w:p>
          <w:p w14:paraId="336E0B8A" w14:textId="77777777" w:rsidR="003359F0" w:rsidRDefault="003359F0" w:rsidP="003359F0">
            <w:pPr>
              <w:pStyle w:val="TableParagraph"/>
              <w:jc w:val="both"/>
              <w:rPr>
                <w:rFonts w:asciiTheme="minorHAnsi" w:hAnsiTheme="minorHAnsi" w:cstheme="minorHAnsi"/>
                <w:sz w:val="20"/>
                <w:szCs w:val="24"/>
              </w:rPr>
            </w:pPr>
            <w:r w:rsidRPr="003359F0">
              <w:rPr>
                <w:rFonts w:asciiTheme="minorHAnsi" w:hAnsiTheme="minorHAnsi" w:cstheme="minorHAnsi"/>
                <w:sz w:val="20"/>
                <w:szCs w:val="24"/>
              </w:rPr>
              <w:t>W przypadku wypowiedzenia umowy mieszkaniowego rachunku powierniczego deweloper niezwłocznie zawiera z innym bankiem umowę mieszkaniowego rachunku powierniczego, jednak nie później niż w terminie 60 dni od dnia wypowiedzenia tej umowy przez bank, z zastrzeżeniem że przedmiotem zawieranej umowy jest prowadzenie takiego samego rodzaju mieszkaniowego rachunku powierniczego, jak w przypadku umowy, która została wypowiedziana.</w:t>
            </w:r>
            <w:r>
              <w:rPr>
                <w:rFonts w:asciiTheme="minorHAnsi" w:hAnsiTheme="minorHAnsi" w:cstheme="minorHAnsi"/>
                <w:sz w:val="20"/>
                <w:szCs w:val="24"/>
              </w:rPr>
              <w:t xml:space="preserve"> </w:t>
            </w:r>
            <w:r w:rsidRPr="00E378E1">
              <w:rPr>
                <w:rFonts w:asciiTheme="minorHAnsi" w:hAnsiTheme="minorHAnsi" w:cstheme="minorHAnsi"/>
                <w:sz w:val="20"/>
                <w:szCs w:val="24"/>
              </w:rPr>
              <w:t>(art.</w:t>
            </w:r>
            <w:r>
              <w:rPr>
                <w:rFonts w:asciiTheme="minorHAnsi" w:hAnsiTheme="minorHAnsi" w:cstheme="minorHAnsi"/>
                <w:sz w:val="20"/>
                <w:szCs w:val="24"/>
              </w:rPr>
              <w:t>10</w:t>
            </w:r>
            <w:r w:rsidRPr="00E378E1">
              <w:rPr>
                <w:rFonts w:asciiTheme="minorHAnsi" w:hAnsiTheme="minorHAnsi" w:cstheme="minorHAnsi"/>
                <w:sz w:val="20"/>
                <w:szCs w:val="24"/>
              </w:rPr>
              <w:t xml:space="preserve"> </w:t>
            </w:r>
            <w:r>
              <w:rPr>
                <w:rFonts w:asciiTheme="minorHAnsi" w:hAnsiTheme="minorHAnsi" w:cstheme="minorHAnsi"/>
                <w:sz w:val="20"/>
                <w:szCs w:val="24"/>
              </w:rPr>
              <w:t xml:space="preserve">ust. 1 </w:t>
            </w:r>
            <w:r w:rsidRPr="00E378E1">
              <w:rPr>
                <w:rFonts w:asciiTheme="minorHAnsi" w:hAnsiTheme="minorHAnsi" w:cstheme="minorHAnsi"/>
                <w:sz w:val="20"/>
                <w:szCs w:val="24"/>
              </w:rPr>
              <w:t>ustawy).</w:t>
            </w:r>
          </w:p>
          <w:p w14:paraId="046D2713" w14:textId="77777777" w:rsidR="003359F0" w:rsidRDefault="003359F0" w:rsidP="003359F0">
            <w:pPr>
              <w:pStyle w:val="TableParagraph"/>
              <w:jc w:val="both"/>
              <w:rPr>
                <w:rFonts w:asciiTheme="minorHAnsi" w:hAnsiTheme="minorHAnsi" w:cstheme="minorHAnsi"/>
                <w:sz w:val="20"/>
                <w:szCs w:val="24"/>
              </w:rPr>
            </w:pPr>
          </w:p>
          <w:p w14:paraId="13AA3A1C" w14:textId="77777777" w:rsidR="003359F0" w:rsidRDefault="003359F0" w:rsidP="003359F0">
            <w:pPr>
              <w:pStyle w:val="TableParagraph"/>
              <w:jc w:val="both"/>
              <w:rPr>
                <w:rFonts w:asciiTheme="minorHAnsi" w:hAnsiTheme="minorHAnsi" w:cstheme="minorHAnsi"/>
                <w:sz w:val="20"/>
                <w:szCs w:val="24"/>
              </w:rPr>
            </w:pPr>
          </w:p>
          <w:p w14:paraId="474F9008" w14:textId="77777777" w:rsidR="003359F0" w:rsidRDefault="003359F0" w:rsidP="003359F0">
            <w:pPr>
              <w:pStyle w:val="TableParagraph"/>
              <w:jc w:val="both"/>
              <w:rPr>
                <w:rFonts w:asciiTheme="minorHAnsi" w:hAnsiTheme="minorHAnsi" w:cstheme="minorHAnsi"/>
                <w:sz w:val="20"/>
                <w:szCs w:val="24"/>
              </w:rPr>
            </w:pPr>
            <w:r w:rsidRPr="003359F0">
              <w:rPr>
                <w:rFonts w:asciiTheme="minorHAnsi" w:hAnsiTheme="minorHAnsi" w:cstheme="minorHAnsi"/>
                <w:sz w:val="20"/>
                <w:szCs w:val="24"/>
              </w:rPr>
              <w:t>Koszty, opłaty i prowizje za prowadzenie mieszkaniowego rachunku powierniczego obciążają dewelopera</w:t>
            </w:r>
            <w:r>
              <w:rPr>
                <w:rFonts w:asciiTheme="minorHAnsi" w:hAnsiTheme="minorHAnsi" w:cstheme="minorHAnsi"/>
                <w:sz w:val="20"/>
                <w:szCs w:val="24"/>
              </w:rPr>
              <w:t xml:space="preserve"> </w:t>
            </w:r>
            <w:r w:rsidRPr="00E378E1">
              <w:rPr>
                <w:rFonts w:asciiTheme="minorHAnsi" w:hAnsiTheme="minorHAnsi" w:cstheme="minorHAnsi"/>
                <w:sz w:val="20"/>
                <w:szCs w:val="24"/>
              </w:rPr>
              <w:t>(art.</w:t>
            </w:r>
            <w:r>
              <w:rPr>
                <w:rFonts w:asciiTheme="minorHAnsi" w:hAnsiTheme="minorHAnsi" w:cstheme="minorHAnsi"/>
                <w:sz w:val="20"/>
                <w:szCs w:val="24"/>
              </w:rPr>
              <w:t>14</w:t>
            </w:r>
            <w:r w:rsidRPr="00E378E1">
              <w:rPr>
                <w:rFonts w:asciiTheme="minorHAnsi" w:hAnsiTheme="minorHAnsi" w:cstheme="minorHAnsi"/>
                <w:sz w:val="20"/>
                <w:szCs w:val="24"/>
              </w:rPr>
              <w:t xml:space="preserve"> </w:t>
            </w:r>
            <w:r>
              <w:rPr>
                <w:rFonts w:asciiTheme="minorHAnsi" w:hAnsiTheme="minorHAnsi" w:cstheme="minorHAnsi"/>
                <w:sz w:val="20"/>
                <w:szCs w:val="24"/>
              </w:rPr>
              <w:t xml:space="preserve">ust. 1 </w:t>
            </w:r>
            <w:r w:rsidRPr="00E378E1">
              <w:rPr>
                <w:rFonts w:asciiTheme="minorHAnsi" w:hAnsiTheme="minorHAnsi" w:cstheme="minorHAnsi"/>
                <w:sz w:val="20"/>
                <w:szCs w:val="24"/>
              </w:rPr>
              <w:t>ustawy).</w:t>
            </w:r>
          </w:p>
          <w:p w14:paraId="2D4D1A29" w14:textId="77777777" w:rsidR="003359F0" w:rsidRDefault="003359F0" w:rsidP="003359F0">
            <w:pPr>
              <w:pStyle w:val="TableParagraph"/>
              <w:jc w:val="both"/>
              <w:rPr>
                <w:rFonts w:asciiTheme="minorHAnsi" w:hAnsiTheme="minorHAnsi" w:cstheme="minorHAnsi"/>
                <w:sz w:val="20"/>
                <w:szCs w:val="24"/>
              </w:rPr>
            </w:pPr>
          </w:p>
          <w:p w14:paraId="5268BE09" w14:textId="405B627F" w:rsidR="003359F0" w:rsidRDefault="003359F0" w:rsidP="003359F0">
            <w:pPr>
              <w:pStyle w:val="TableParagraph"/>
              <w:jc w:val="both"/>
              <w:rPr>
                <w:rFonts w:asciiTheme="minorHAnsi" w:hAnsiTheme="minorHAnsi" w:cstheme="minorHAnsi"/>
                <w:sz w:val="20"/>
                <w:szCs w:val="24"/>
              </w:rPr>
            </w:pPr>
            <w:r w:rsidRPr="003359F0">
              <w:rPr>
                <w:rFonts w:asciiTheme="minorHAnsi" w:hAnsiTheme="minorHAnsi" w:cstheme="minorHAnsi"/>
                <w:sz w:val="20"/>
                <w:szCs w:val="24"/>
              </w:rPr>
              <w:t>W związku z realizacją przez dewelopera umowy deweloperskiej lub umowy, o której mowa w art. 2 ust. 2 pkt 1 lub 3, bank wypłaca deweloperowi środki pieniężne wpłacone przez nabywcę na otwarty mieszkaniowy rachunek powierniczy, nie wcześniej niż po 30 dniach od dnia zawarcia umowy deweloperskiej i po stwierdzeniu zakończenia danego etapu realizacji przedsięwzięcia deweloperskiego lub zadania inwestycyjnego, w wysokości kwoty stanowiącej iloczyn procentu kosztów danego etapu określonego w harmonogramie przedsięwzięcia deweloperskiego lub zadania inwestycyjnego oraz: 1) ceny lokalu mieszkalnego albo domu jednorodzinnego albo 2) ceny lokalu mieszkalnego i lokalu użytkowego albo domu jednorodzinnego i lokalu użytkowego – w przypadku umowy, o której mowa w art. 2 ust. 2 pkt 1 lub 3.</w:t>
            </w:r>
            <w:r>
              <w:rPr>
                <w:rFonts w:asciiTheme="minorHAnsi" w:hAnsiTheme="minorHAnsi" w:cstheme="minorHAnsi"/>
                <w:sz w:val="20"/>
                <w:szCs w:val="24"/>
              </w:rPr>
              <w:t xml:space="preserve"> (</w:t>
            </w:r>
            <w:r w:rsidRPr="00E378E1">
              <w:rPr>
                <w:rFonts w:asciiTheme="minorHAnsi" w:hAnsiTheme="minorHAnsi" w:cstheme="minorHAnsi"/>
                <w:sz w:val="20"/>
                <w:szCs w:val="24"/>
              </w:rPr>
              <w:t>art.</w:t>
            </w:r>
            <w:r>
              <w:rPr>
                <w:rFonts w:asciiTheme="minorHAnsi" w:hAnsiTheme="minorHAnsi" w:cstheme="minorHAnsi"/>
                <w:sz w:val="20"/>
                <w:szCs w:val="24"/>
              </w:rPr>
              <w:t>16</w:t>
            </w:r>
            <w:r w:rsidRPr="00E378E1">
              <w:rPr>
                <w:rFonts w:asciiTheme="minorHAnsi" w:hAnsiTheme="minorHAnsi" w:cstheme="minorHAnsi"/>
                <w:sz w:val="20"/>
                <w:szCs w:val="24"/>
              </w:rPr>
              <w:t xml:space="preserve"> </w:t>
            </w:r>
            <w:r>
              <w:rPr>
                <w:rFonts w:asciiTheme="minorHAnsi" w:hAnsiTheme="minorHAnsi" w:cstheme="minorHAnsi"/>
                <w:sz w:val="20"/>
                <w:szCs w:val="24"/>
              </w:rPr>
              <w:t xml:space="preserve">ust. 1 </w:t>
            </w:r>
            <w:r w:rsidRPr="00E378E1">
              <w:rPr>
                <w:rFonts w:asciiTheme="minorHAnsi" w:hAnsiTheme="minorHAnsi" w:cstheme="minorHAnsi"/>
                <w:sz w:val="20"/>
                <w:szCs w:val="24"/>
              </w:rPr>
              <w:t>ustawy).</w:t>
            </w:r>
          </w:p>
          <w:p w14:paraId="4DD9BC68" w14:textId="77777777" w:rsidR="003359F0" w:rsidRDefault="003359F0" w:rsidP="003359F0">
            <w:pPr>
              <w:pStyle w:val="TableParagraph"/>
              <w:jc w:val="both"/>
              <w:rPr>
                <w:rFonts w:asciiTheme="minorHAnsi" w:hAnsiTheme="minorHAnsi" w:cstheme="minorHAnsi"/>
                <w:sz w:val="20"/>
                <w:szCs w:val="24"/>
              </w:rPr>
            </w:pPr>
          </w:p>
          <w:p w14:paraId="5F4E197B" w14:textId="77777777" w:rsidR="003359F0" w:rsidRDefault="003359F0" w:rsidP="003359F0">
            <w:pPr>
              <w:pStyle w:val="TableParagraph"/>
              <w:jc w:val="both"/>
              <w:rPr>
                <w:rFonts w:asciiTheme="minorHAnsi" w:hAnsiTheme="minorHAnsi" w:cstheme="minorHAnsi"/>
                <w:sz w:val="20"/>
                <w:szCs w:val="24"/>
              </w:rPr>
            </w:pPr>
            <w:r w:rsidRPr="003359F0">
              <w:rPr>
                <w:rFonts w:asciiTheme="minorHAnsi" w:hAnsiTheme="minorHAnsi" w:cstheme="minorHAnsi"/>
                <w:sz w:val="20"/>
                <w:szCs w:val="24"/>
              </w:rPr>
              <w:t>W przypadku zakończenia ostatniego etapu przedsięwzięcia deweloperskiego lub zadania inwestycyjnego, określonego w ich harmonogramach, bank wypłaca deweloperowi pozostałe na otwartym mieszkaniowym rachunku powierniczym środki pieniężne wpłacone przez nabywcę na poczet realizacji ostatniego etapu prac po otrzymaniu wypisu aktu notarialnego umowy przenoszącej na nabywcę prawa wynikające z umowy deweloperskiej lub umowy, o której mowa w art. 2 ust. 2 pkt 1 lub 3, w stanie wolnym od obciążeń, praw i roszczeń osób trzecich, z wyjątkiem obciążeń, na które wyraził zgodę nabywca.</w:t>
            </w:r>
            <w:r>
              <w:rPr>
                <w:rFonts w:asciiTheme="minorHAnsi" w:hAnsiTheme="minorHAnsi" w:cstheme="minorHAnsi"/>
                <w:sz w:val="20"/>
                <w:szCs w:val="24"/>
              </w:rPr>
              <w:t xml:space="preserve"> (</w:t>
            </w:r>
            <w:r w:rsidRPr="00E378E1">
              <w:rPr>
                <w:rFonts w:asciiTheme="minorHAnsi" w:hAnsiTheme="minorHAnsi" w:cstheme="minorHAnsi"/>
                <w:sz w:val="20"/>
                <w:szCs w:val="24"/>
              </w:rPr>
              <w:t>art.</w:t>
            </w:r>
            <w:r>
              <w:rPr>
                <w:rFonts w:asciiTheme="minorHAnsi" w:hAnsiTheme="minorHAnsi" w:cstheme="minorHAnsi"/>
                <w:sz w:val="20"/>
                <w:szCs w:val="24"/>
              </w:rPr>
              <w:t>16</w:t>
            </w:r>
            <w:r w:rsidRPr="00E378E1">
              <w:rPr>
                <w:rFonts w:asciiTheme="minorHAnsi" w:hAnsiTheme="minorHAnsi" w:cstheme="minorHAnsi"/>
                <w:sz w:val="20"/>
                <w:szCs w:val="24"/>
              </w:rPr>
              <w:t xml:space="preserve"> </w:t>
            </w:r>
            <w:r>
              <w:rPr>
                <w:rFonts w:asciiTheme="minorHAnsi" w:hAnsiTheme="minorHAnsi" w:cstheme="minorHAnsi"/>
                <w:sz w:val="20"/>
                <w:szCs w:val="24"/>
              </w:rPr>
              <w:t xml:space="preserve">ust. 2 </w:t>
            </w:r>
            <w:r w:rsidRPr="00E378E1">
              <w:rPr>
                <w:rFonts w:asciiTheme="minorHAnsi" w:hAnsiTheme="minorHAnsi" w:cstheme="minorHAnsi"/>
                <w:sz w:val="20"/>
                <w:szCs w:val="24"/>
              </w:rPr>
              <w:t>ustawy).</w:t>
            </w:r>
          </w:p>
          <w:p w14:paraId="420B0047" w14:textId="77777777" w:rsidR="003359F0" w:rsidRDefault="003359F0" w:rsidP="003359F0">
            <w:pPr>
              <w:pStyle w:val="TableParagraph"/>
              <w:jc w:val="both"/>
              <w:rPr>
                <w:rFonts w:asciiTheme="minorHAnsi" w:hAnsiTheme="minorHAnsi" w:cstheme="minorHAnsi"/>
                <w:sz w:val="20"/>
                <w:szCs w:val="24"/>
              </w:rPr>
            </w:pPr>
          </w:p>
          <w:p w14:paraId="40AB83CD" w14:textId="77777777" w:rsidR="003359F0" w:rsidRDefault="003359F0" w:rsidP="003359F0">
            <w:pPr>
              <w:pStyle w:val="TableParagraph"/>
              <w:jc w:val="both"/>
              <w:rPr>
                <w:rFonts w:asciiTheme="minorHAnsi" w:hAnsiTheme="minorHAnsi" w:cstheme="minorHAnsi"/>
                <w:sz w:val="20"/>
                <w:szCs w:val="24"/>
              </w:rPr>
            </w:pPr>
            <w:r w:rsidRPr="003359F0">
              <w:rPr>
                <w:rFonts w:asciiTheme="minorHAnsi" w:hAnsiTheme="minorHAnsi" w:cstheme="minorHAnsi"/>
                <w:sz w:val="20"/>
                <w:szCs w:val="24"/>
              </w:rPr>
              <w:t>Bank dokonuje kontroli zakończenia każdego z etapów przedsięwzięcia deweloperskiego lub zadania inwestycyjnego przed wypłatą środków pieniężnych, o których mowa w art. 16 ust. 1 i 3</w:t>
            </w:r>
            <w:r>
              <w:rPr>
                <w:rFonts w:asciiTheme="minorHAnsi" w:hAnsiTheme="minorHAnsi" w:cstheme="minorHAnsi"/>
                <w:sz w:val="20"/>
                <w:szCs w:val="24"/>
              </w:rPr>
              <w:t xml:space="preserve"> (</w:t>
            </w:r>
            <w:r w:rsidRPr="00E378E1">
              <w:rPr>
                <w:rFonts w:asciiTheme="minorHAnsi" w:hAnsiTheme="minorHAnsi" w:cstheme="minorHAnsi"/>
                <w:sz w:val="20"/>
                <w:szCs w:val="24"/>
              </w:rPr>
              <w:t>art.</w:t>
            </w:r>
            <w:r>
              <w:rPr>
                <w:rFonts w:asciiTheme="minorHAnsi" w:hAnsiTheme="minorHAnsi" w:cstheme="minorHAnsi"/>
                <w:sz w:val="20"/>
                <w:szCs w:val="24"/>
              </w:rPr>
              <w:t>17</w:t>
            </w:r>
            <w:r w:rsidRPr="00E378E1">
              <w:rPr>
                <w:rFonts w:asciiTheme="minorHAnsi" w:hAnsiTheme="minorHAnsi" w:cstheme="minorHAnsi"/>
                <w:sz w:val="20"/>
                <w:szCs w:val="24"/>
              </w:rPr>
              <w:t xml:space="preserve"> </w:t>
            </w:r>
            <w:r>
              <w:rPr>
                <w:rFonts w:asciiTheme="minorHAnsi" w:hAnsiTheme="minorHAnsi" w:cstheme="minorHAnsi"/>
                <w:sz w:val="20"/>
                <w:szCs w:val="24"/>
              </w:rPr>
              <w:t xml:space="preserve">ust. 1 </w:t>
            </w:r>
            <w:r w:rsidRPr="00E378E1">
              <w:rPr>
                <w:rFonts w:asciiTheme="minorHAnsi" w:hAnsiTheme="minorHAnsi" w:cstheme="minorHAnsi"/>
                <w:sz w:val="20"/>
                <w:szCs w:val="24"/>
              </w:rPr>
              <w:t>ustawy).</w:t>
            </w:r>
          </w:p>
          <w:p w14:paraId="13F6FF60" w14:textId="77777777" w:rsidR="003359F0" w:rsidRDefault="003359F0" w:rsidP="003359F0">
            <w:pPr>
              <w:pStyle w:val="TableParagraph"/>
              <w:jc w:val="both"/>
              <w:rPr>
                <w:rFonts w:asciiTheme="minorHAnsi" w:hAnsiTheme="minorHAnsi" w:cstheme="minorHAnsi"/>
                <w:sz w:val="20"/>
                <w:szCs w:val="24"/>
              </w:rPr>
            </w:pPr>
          </w:p>
          <w:p w14:paraId="6788B999" w14:textId="77777777" w:rsidR="003359F0" w:rsidRDefault="003359F0" w:rsidP="003359F0">
            <w:pPr>
              <w:pStyle w:val="TableParagraph"/>
              <w:jc w:val="both"/>
              <w:rPr>
                <w:rFonts w:asciiTheme="minorHAnsi" w:hAnsiTheme="minorHAnsi" w:cstheme="minorHAnsi"/>
                <w:sz w:val="20"/>
                <w:szCs w:val="24"/>
              </w:rPr>
            </w:pPr>
            <w:r w:rsidRPr="003359F0">
              <w:rPr>
                <w:rFonts w:asciiTheme="minorHAnsi" w:hAnsiTheme="minorHAnsi" w:cstheme="minorHAnsi"/>
                <w:sz w:val="20"/>
                <w:szCs w:val="24"/>
              </w:rPr>
              <w:t>W przypadku odstąpienia na podstawie art. 43 od umowy deweloperskiej albo umowy, o której mowa w art. 2 ust. 1 pkt 2, 3 lub 5, przez jedną ze stron, bank wypłaca nabywcy przypadające mu środki pieniężne pozostałe na mieszkaniowym rachunku powierniczym w nominalnej wysokości niezwłocznie po otrzymaniu oświadczenia o odstąpieniu od jednej z tych umów</w:t>
            </w:r>
            <w:r>
              <w:rPr>
                <w:rFonts w:asciiTheme="minorHAnsi" w:hAnsiTheme="minorHAnsi" w:cstheme="minorHAnsi"/>
                <w:sz w:val="20"/>
                <w:szCs w:val="24"/>
              </w:rPr>
              <w:t xml:space="preserve"> (</w:t>
            </w:r>
            <w:r w:rsidRPr="00E378E1">
              <w:rPr>
                <w:rFonts w:asciiTheme="minorHAnsi" w:hAnsiTheme="minorHAnsi" w:cstheme="minorHAnsi"/>
                <w:sz w:val="20"/>
                <w:szCs w:val="24"/>
              </w:rPr>
              <w:t>art.</w:t>
            </w:r>
            <w:r>
              <w:rPr>
                <w:rFonts w:asciiTheme="minorHAnsi" w:hAnsiTheme="minorHAnsi" w:cstheme="minorHAnsi"/>
                <w:sz w:val="20"/>
                <w:szCs w:val="24"/>
              </w:rPr>
              <w:t>18</w:t>
            </w:r>
            <w:r w:rsidRPr="00E378E1">
              <w:rPr>
                <w:rFonts w:asciiTheme="minorHAnsi" w:hAnsiTheme="minorHAnsi" w:cstheme="minorHAnsi"/>
                <w:sz w:val="20"/>
                <w:szCs w:val="24"/>
              </w:rPr>
              <w:t xml:space="preserve"> </w:t>
            </w:r>
            <w:r>
              <w:rPr>
                <w:rFonts w:asciiTheme="minorHAnsi" w:hAnsiTheme="minorHAnsi" w:cstheme="minorHAnsi"/>
                <w:sz w:val="20"/>
                <w:szCs w:val="24"/>
              </w:rPr>
              <w:t xml:space="preserve">ust. 1 </w:t>
            </w:r>
            <w:r w:rsidRPr="00E378E1">
              <w:rPr>
                <w:rFonts w:asciiTheme="minorHAnsi" w:hAnsiTheme="minorHAnsi" w:cstheme="minorHAnsi"/>
                <w:sz w:val="20"/>
                <w:szCs w:val="24"/>
              </w:rPr>
              <w:t>ustawy).</w:t>
            </w:r>
          </w:p>
          <w:p w14:paraId="08E7E929" w14:textId="77777777" w:rsidR="003359F0" w:rsidRDefault="003359F0" w:rsidP="003359F0">
            <w:pPr>
              <w:pStyle w:val="TableParagraph"/>
              <w:jc w:val="both"/>
              <w:rPr>
                <w:rFonts w:asciiTheme="minorHAnsi" w:hAnsiTheme="minorHAnsi" w:cstheme="minorHAnsi"/>
                <w:sz w:val="20"/>
                <w:szCs w:val="24"/>
              </w:rPr>
            </w:pPr>
          </w:p>
          <w:p w14:paraId="41E2365D" w14:textId="56B33752" w:rsidR="003359F0" w:rsidRPr="00CE7856" w:rsidRDefault="003359F0" w:rsidP="003359F0">
            <w:pPr>
              <w:pStyle w:val="TableParagraph"/>
              <w:jc w:val="both"/>
              <w:rPr>
                <w:rFonts w:asciiTheme="minorHAnsi" w:hAnsiTheme="minorHAnsi" w:cstheme="minorHAnsi"/>
                <w:sz w:val="20"/>
                <w:szCs w:val="24"/>
              </w:rPr>
            </w:pPr>
            <w:r w:rsidRPr="003359F0">
              <w:rPr>
                <w:rFonts w:asciiTheme="minorHAnsi" w:hAnsiTheme="minorHAnsi" w:cstheme="minorHAnsi"/>
                <w:sz w:val="20"/>
                <w:szCs w:val="24"/>
              </w:rPr>
              <w:t>W przypadku rozwiązania umowy deweloperskiej albo umowy, o której mowa w art. 2 ust. 1 pkt 2, 3 lub 5, innego niż na podstawie art. 43, strony przedstawią zgodne oświadczenia woli o sposobie podziału środków pieniężnych zgromadzonych przez nabywcę na mieszkaniowym rachunku powierniczym</w:t>
            </w:r>
            <w:r>
              <w:rPr>
                <w:rFonts w:asciiTheme="minorHAnsi" w:hAnsiTheme="minorHAnsi" w:cstheme="minorHAnsi"/>
                <w:sz w:val="20"/>
                <w:szCs w:val="24"/>
              </w:rPr>
              <w:t xml:space="preserve">  (</w:t>
            </w:r>
            <w:r w:rsidRPr="00E378E1">
              <w:rPr>
                <w:rFonts w:asciiTheme="minorHAnsi" w:hAnsiTheme="minorHAnsi" w:cstheme="minorHAnsi"/>
                <w:sz w:val="20"/>
                <w:szCs w:val="24"/>
              </w:rPr>
              <w:t>art.</w:t>
            </w:r>
            <w:r>
              <w:rPr>
                <w:rFonts w:asciiTheme="minorHAnsi" w:hAnsiTheme="minorHAnsi" w:cstheme="minorHAnsi"/>
                <w:sz w:val="20"/>
                <w:szCs w:val="24"/>
              </w:rPr>
              <w:t>19</w:t>
            </w:r>
            <w:r w:rsidRPr="00E378E1">
              <w:rPr>
                <w:rFonts w:asciiTheme="minorHAnsi" w:hAnsiTheme="minorHAnsi" w:cstheme="minorHAnsi"/>
                <w:sz w:val="20"/>
                <w:szCs w:val="24"/>
              </w:rPr>
              <w:t xml:space="preserve"> </w:t>
            </w:r>
            <w:r>
              <w:rPr>
                <w:rFonts w:asciiTheme="minorHAnsi" w:hAnsiTheme="minorHAnsi" w:cstheme="minorHAnsi"/>
                <w:sz w:val="20"/>
                <w:szCs w:val="24"/>
              </w:rPr>
              <w:t xml:space="preserve">ust. 1 </w:t>
            </w:r>
            <w:r w:rsidRPr="00E378E1">
              <w:rPr>
                <w:rFonts w:asciiTheme="minorHAnsi" w:hAnsiTheme="minorHAnsi" w:cstheme="minorHAnsi"/>
                <w:sz w:val="20"/>
                <w:szCs w:val="24"/>
              </w:rPr>
              <w:t>ustawy).</w:t>
            </w:r>
            <w:r>
              <w:rPr>
                <w:rFonts w:asciiTheme="minorHAnsi" w:hAnsiTheme="minorHAnsi" w:cstheme="minorHAnsi"/>
                <w:sz w:val="20"/>
                <w:szCs w:val="24"/>
              </w:rPr>
              <w:t xml:space="preserve"> </w:t>
            </w:r>
          </w:p>
        </w:tc>
      </w:tr>
      <w:tr w:rsidR="003A6E95" w:rsidRPr="00EA1C22" w14:paraId="4BF7657D" w14:textId="77777777" w:rsidTr="002568E5">
        <w:trPr>
          <w:trHeight w:val="293"/>
        </w:trPr>
        <w:tc>
          <w:tcPr>
            <w:tcW w:w="2810" w:type="dxa"/>
            <w:shd w:val="clear" w:color="auto" w:fill="F3F3F3"/>
          </w:tcPr>
          <w:p w14:paraId="762A2008" w14:textId="77777777" w:rsidR="003A6E95" w:rsidRPr="00EA1C22" w:rsidRDefault="003A6E95" w:rsidP="003A6E95">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Nazwa instytucji zapewniającej bezpieczeństwo środków nabywcy</w:t>
            </w:r>
          </w:p>
        </w:tc>
        <w:tc>
          <w:tcPr>
            <w:tcW w:w="6838" w:type="dxa"/>
            <w:gridSpan w:val="2"/>
          </w:tcPr>
          <w:p w14:paraId="1F0297B1" w14:textId="77777777" w:rsidR="003A6E95" w:rsidRDefault="003A6E95" w:rsidP="00A70A85">
            <w:pPr>
              <w:pStyle w:val="TableParagraph"/>
              <w:rPr>
                <w:rFonts w:asciiTheme="minorHAnsi" w:hAnsiTheme="minorHAnsi" w:cstheme="minorHAnsi"/>
                <w:sz w:val="20"/>
                <w:szCs w:val="24"/>
              </w:rPr>
            </w:pPr>
          </w:p>
          <w:p w14:paraId="491BD641" w14:textId="71063C76" w:rsidR="00CE7856" w:rsidRPr="00A70A85" w:rsidRDefault="00E378E1" w:rsidP="00A70A85">
            <w:pPr>
              <w:pStyle w:val="TableParagraph"/>
              <w:rPr>
                <w:rFonts w:asciiTheme="minorHAnsi" w:hAnsiTheme="minorHAnsi" w:cstheme="minorHAnsi"/>
                <w:sz w:val="20"/>
                <w:szCs w:val="24"/>
              </w:rPr>
            </w:pPr>
            <w:r w:rsidRPr="00E378E1">
              <w:rPr>
                <w:rFonts w:asciiTheme="minorHAnsi" w:hAnsiTheme="minorHAnsi" w:cstheme="minorHAnsi"/>
                <w:sz w:val="20"/>
                <w:szCs w:val="24"/>
              </w:rPr>
              <w:t>Bank BPS S.A.</w:t>
            </w:r>
          </w:p>
        </w:tc>
      </w:tr>
      <w:tr w:rsidR="003A6E95" w:rsidRPr="00EA1C22" w14:paraId="2D2B9256" w14:textId="77777777" w:rsidTr="002568E5">
        <w:trPr>
          <w:trHeight w:val="488"/>
        </w:trPr>
        <w:tc>
          <w:tcPr>
            <w:tcW w:w="2810" w:type="dxa"/>
            <w:shd w:val="clear" w:color="auto" w:fill="F3F3F3"/>
          </w:tcPr>
          <w:p w14:paraId="6CFD3922"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Harmonogram przedsięwzięcia deweloperskiego lub</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zadania inwestycyjnego</w:t>
            </w:r>
          </w:p>
        </w:tc>
        <w:tc>
          <w:tcPr>
            <w:tcW w:w="6838" w:type="dxa"/>
            <w:gridSpan w:val="2"/>
          </w:tcPr>
          <w:p w14:paraId="7CB259A7" w14:textId="10ABB8DD" w:rsidR="00EB7FE7" w:rsidRPr="00E378E1" w:rsidRDefault="00EB7FE7" w:rsidP="00E378E1">
            <w:pPr>
              <w:pStyle w:val="TableParagraph"/>
              <w:rPr>
                <w:rFonts w:cstheme="minorHAnsi"/>
                <w:sz w:val="18"/>
              </w:rPr>
            </w:pPr>
            <w:r w:rsidRPr="00A70A85">
              <w:rPr>
                <w:rFonts w:asciiTheme="minorHAnsi" w:hAnsiTheme="minorHAnsi" w:cstheme="minorHAnsi"/>
                <w:b/>
                <w:bCs/>
                <w:sz w:val="18"/>
              </w:rPr>
              <w:t>ETAP 1</w:t>
            </w:r>
            <w:r w:rsidRPr="00A70A85">
              <w:rPr>
                <w:rFonts w:asciiTheme="minorHAnsi" w:hAnsiTheme="minorHAnsi" w:cstheme="minorHAnsi"/>
                <w:sz w:val="18"/>
              </w:rPr>
              <w:t xml:space="preserve"> –</w:t>
            </w:r>
            <w:r w:rsidR="00E378E1">
              <w:rPr>
                <w:rFonts w:cstheme="minorHAnsi"/>
                <w:sz w:val="18"/>
              </w:rPr>
              <w:t xml:space="preserve"> </w:t>
            </w:r>
            <w:r w:rsidR="00E378E1" w:rsidRPr="00E378E1">
              <w:rPr>
                <w:rFonts w:asciiTheme="minorHAnsi" w:hAnsiTheme="minorHAnsi" w:cstheme="minorHAnsi"/>
                <w:sz w:val="18"/>
              </w:rPr>
              <w:t xml:space="preserve">Nabycie nieruchomości, przygotowanie terenu pod budowę oraz wykonanie płyty fundamentowej </w:t>
            </w:r>
            <w:r w:rsidRPr="00A70A85">
              <w:rPr>
                <w:rFonts w:asciiTheme="minorHAnsi" w:hAnsiTheme="minorHAnsi" w:cstheme="minorHAnsi"/>
                <w:sz w:val="18"/>
              </w:rPr>
              <w:t xml:space="preserve"> udział kosztów tego etapu w całkowitych kosztach przedsięwzięcia deweloperskiego to 25%;  do </w:t>
            </w:r>
            <w:r w:rsidR="00176922">
              <w:rPr>
                <w:rFonts w:asciiTheme="minorHAnsi" w:hAnsiTheme="minorHAnsi" w:cstheme="minorHAnsi"/>
                <w:b/>
                <w:bCs/>
                <w:sz w:val="18"/>
              </w:rPr>
              <w:t>24</w:t>
            </w:r>
            <w:r w:rsidRPr="00A70A85">
              <w:rPr>
                <w:rFonts w:asciiTheme="minorHAnsi" w:hAnsiTheme="minorHAnsi" w:cstheme="minorHAnsi"/>
                <w:b/>
                <w:bCs/>
                <w:sz w:val="18"/>
              </w:rPr>
              <w:t>.</w:t>
            </w:r>
            <w:r w:rsidR="00AE73B2">
              <w:rPr>
                <w:rFonts w:asciiTheme="minorHAnsi" w:hAnsiTheme="minorHAnsi" w:cstheme="minorHAnsi"/>
                <w:b/>
                <w:bCs/>
                <w:sz w:val="18"/>
              </w:rPr>
              <w:t>0</w:t>
            </w:r>
            <w:r w:rsidR="00176922">
              <w:rPr>
                <w:rFonts w:asciiTheme="minorHAnsi" w:hAnsiTheme="minorHAnsi" w:cstheme="minorHAnsi"/>
                <w:b/>
                <w:bCs/>
                <w:sz w:val="18"/>
              </w:rPr>
              <w:t>4</w:t>
            </w:r>
            <w:r w:rsidRPr="00A70A85">
              <w:rPr>
                <w:rFonts w:asciiTheme="minorHAnsi" w:hAnsiTheme="minorHAnsi" w:cstheme="minorHAnsi"/>
                <w:b/>
                <w:bCs/>
                <w:sz w:val="18"/>
              </w:rPr>
              <w:t>.202</w:t>
            </w:r>
            <w:r w:rsidR="00176922">
              <w:rPr>
                <w:rFonts w:asciiTheme="minorHAnsi" w:hAnsiTheme="minorHAnsi" w:cstheme="minorHAnsi"/>
                <w:b/>
                <w:bCs/>
                <w:sz w:val="18"/>
              </w:rPr>
              <w:t>6</w:t>
            </w:r>
            <w:r w:rsidRPr="00A70A85">
              <w:rPr>
                <w:rFonts w:asciiTheme="minorHAnsi" w:hAnsiTheme="minorHAnsi" w:cstheme="minorHAnsi"/>
                <w:b/>
                <w:bCs/>
                <w:sz w:val="18"/>
              </w:rPr>
              <w:t xml:space="preserve"> r.</w:t>
            </w:r>
            <w:r w:rsidRPr="00A70A85">
              <w:rPr>
                <w:rFonts w:asciiTheme="minorHAnsi" w:hAnsiTheme="minorHAnsi" w:cstheme="minorHAnsi"/>
                <w:sz w:val="18"/>
              </w:rPr>
              <w:t xml:space="preserve"> </w:t>
            </w:r>
          </w:p>
          <w:p w14:paraId="61265A98" w14:textId="03EFD076" w:rsidR="00EB7FE7" w:rsidRPr="00A70A85" w:rsidRDefault="00EB7FE7" w:rsidP="00EB7FE7">
            <w:pPr>
              <w:pStyle w:val="TableParagraph"/>
              <w:rPr>
                <w:rFonts w:asciiTheme="minorHAnsi" w:hAnsiTheme="minorHAnsi" w:cstheme="minorHAnsi"/>
                <w:sz w:val="18"/>
              </w:rPr>
            </w:pPr>
            <w:r w:rsidRPr="00A70A85">
              <w:rPr>
                <w:rFonts w:asciiTheme="minorHAnsi" w:hAnsiTheme="minorHAnsi" w:cstheme="minorHAnsi"/>
                <w:b/>
                <w:bCs/>
                <w:sz w:val="18"/>
              </w:rPr>
              <w:t>ETAP 2</w:t>
            </w:r>
            <w:r w:rsidRPr="00A70A85">
              <w:rPr>
                <w:rFonts w:asciiTheme="minorHAnsi" w:hAnsiTheme="minorHAnsi" w:cstheme="minorHAnsi"/>
                <w:sz w:val="18"/>
              </w:rPr>
              <w:t xml:space="preserve"> – </w:t>
            </w:r>
            <w:r w:rsidR="00E378E1" w:rsidRPr="00E378E1">
              <w:rPr>
                <w:rFonts w:asciiTheme="minorHAnsi" w:hAnsiTheme="minorHAnsi" w:cstheme="minorHAnsi"/>
                <w:sz w:val="18"/>
              </w:rPr>
              <w:t>Wykonanie ścian parteru, stropu nad parterem, ścian piętra, schodów wewnętrznych żelbetowych, więźby dachowej</w:t>
            </w:r>
            <w:r w:rsidR="00AF7C8F" w:rsidRPr="00AF7C8F">
              <w:rPr>
                <w:rFonts w:asciiTheme="minorHAnsi" w:hAnsiTheme="minorHAnsi" w:cstheme="minorHAnsi"/>
                <w:sz w:val="18"/>
              </w:rPr>
              <w:t xml:space="preserve"> </w:t>
            </w:r>
            <w:r w:rsidRPr="00A70A85">
              <w:rPr>
                <w:rFonts w:asciiTheme="minorHAnsi" w:hAnsiTheme="minorHAnsi" w:cstheme="minorHAnsi"/>
                <w:sz w:val="18"/>
              </w:rPr>
              <w:t xml:space="preserve">udział kosztów tego etapu w całkowitych kosztach przedsięwzięcia deweloperskiego to 25%; do </w:t>
            </w:r>
            <w:r w:rsidR="00176922">
              <w:rPr>
                <w:rFonts w:asciiTheme="minorHAnsi" w:hAnsiTheme="minorHAnsi" w:cstheme="minorHAnsi"/>
                <w:b/>
                <w:bCs/>
                <w:sz w:val="18"/>
              </w:rPr>
              <w:t>20</w:t>
            </w:r>
            <w:r w:rsidRPr="00A70A85">
              <w:rPr>
                <w:rFonts w:asciiTheme="minorHAnsi" w:hAnsiTheme="minorHAnsi" w:cstheme="minorHAnsi"/>
                <w:b/>
                <w:bCs/>
                <w:sz w:val="18"/>
              </w:rPr>
              <w:t>.</w:t>
            </w:r>
            <w:r w:rsidR="00176922">
              <w:rPr>
                <w:rFonts w:asciiTheme="minorHAnsi" w:hAnsiTheme="minorHAnsi" w:cstheme="minorHAnsi"/>
                <w:b/>
                <w:bCs/>
                <w:sz w:val="18"/>
              </w:rPr>
              <w:t>07</w:t>
            </w:r>
            <w:r w:rsidRPr="00A70A85">
              <w:rPr>
                <w:rFonts w:asciiTheme="minorHAnsi" w:hAnsiTheme="minorHAnsi" w:cstheme="minorHAnsi"/>
                <w:b/>
                <w:bCs/>
                <w:sz w:val="18"/>
              </w:rPr>
              <w:t>.202</w:t>
            </w:r>
            <w:r w:rsidR="00176922">
              <w:rPr>
                <w:rFonts w:asciiTheme="minorHAnsi" w:hAnsiTheme="minorHAnsi" w:cstheme="minorHAnsi"/>
                <w:b/>
                <w:bCs/>
                <w:sz w:val="18"/>
              </w:rPr>
              <w:t>6</w:t>
            </w:r>
            <w:r w:rsidRPr="00A70A85">
              <w:rPr>
                <w:rFonts w:asciiTheme="minorHAnsi" w:hAnsiTheme="minorHAnsi" w:cstheme="minorHAnsi"/>
                <w:b/>
                <w:bCs/>
                <w:sz w:val="18"/>
              </w:rPr>
              <w:t xml:space="preserve"> r.</w:t>
            </w:r>
            <w:r w:rsidRPr="00A70A85">
              <w:rPr>
                <w:rFonts w:asciiTheme="minorHAnsi" w:hAnsiTheme="minorHAnsi" w:cstheme="minorHAnsi"/>
                <w:sz w:val="18"/>
              </w:rPr>
              <w:t xml:space="preserve">  </w:t>
            </w:r>
          </w:p>
          <w:p w14:paraId="176E6E09" w14:textId="59B3D55D" w:rsidR="00EB7FE7" w:rsidRPr="00A70A85" w:rsidRDefault="00EB7FE7" w:rsidP="00EB7FE7">
            <w:pPr>
              <w:pStyle w:val="TableParagraph"/>
              <w:rPr>
                <w:rFonts w:asciiTheme="minorHAnsi" w:hAnsiTheme="minorHAnsi" w:cstheme="minorHAnsi"/>
                <w:sz w:val="18"/>
              </w:rPr>
            </w:pPr>
            <w:r w:rsidRPr="00A70A85">
              <w:rPr>
                <w:rFonts w:asciiTheme="minorHAnsi" w:hAnsiTheme="minorHAnsi" w:cstheme="minorHAnsi"/>
                <w:b/>
                <w:bCs/>
                <w:sz w:val="18"/>
              </w:rPr>
              <w:t>ETAP 3</w:t>
            </w:r>
            <w:r w:rsidRPr="00A70A85">
              <w:rPr>
                <w:rFonts w:asciiTheme="minorHAnsi" w:hAnsiTheme="minorHAnsi" w:cstheme="minorHAnsi"/>
                <w:sz w:val="18"/>
              </w:rPr>
              <w:t xml:space="preserve"> – </w:t>
            </w:r>
            <w:r w:rsidR="00E378E1" w:rsidRPr="00E378E1">
              <w:rPr>
                <w:rFonts w:asciiTheme="minorHAnsi" w:hAnsiTheme="minorHAnsi" w:cstheme="minorHAnsi"/>
                <w:sz w:val="18"/>
              </w:rPr>
              <w:t>Wykonanie pokrycia dachu, zamontowanie stolarki okiennej, wykonanie ścianek działowych, wykonanie instalacji wewnętrznej wod-kan, wewnętrznej instalacji elektrycznej, wykonanie tynków wewnętrznych, wykonanie elewacji zewnętrznej</w:t>
            </w:r>
            <w:r w:rsidR="00E378E1">
              <w:rPr>
                <w:rFonts w:asciiTheme="minorHAnsi" w:hAnsiTheme="minorHAnsi" w:cstheme="minorHAnsi"/>
                <w:sz w:val="18"/>
              </w:rPr>
              <w:t xml:space="preserve"> </w:t>
            </w:r>
            <w:r w:rsidRPr="00A70A85">
              <w:rPr>
                <w:rFonts w:asciiTheme="minorHAnsi" w:hAnsiTheme="minorHAnsi" w:cstheme="minorHAnsi"/>
                <w:sz w:val="18"/>
              </w:rPr>
              <w:t xml:space="preserve">udział kosztów tego etapu w całkowitych kosztach przedsięwzięcia deweloperskiego to 25%; </w:t>
            </w:r>
            <w:r w:rsidR="00176922">
              <w:rPr>
                <w:rFonts w:asciiTheme="minorHAnsi" w:hAnsiTheme="minorHAnsi" w:cstheme="minorHAnsi"/>
                <w:b/>
                <w:bCs/>
                <w:sz w:val="18"/>
              </w:rPr>
              <w:t>10</w:t>
            </w:r>
            <w:r w:rsidRPr="00A70A85">
              <w:rPr>
                <w:rFonts w:asciiTheme="minorHAnsi" w:hAnsiTheme="minorHAnsi" w:cstheme="minorHAnsi"/>
                <w:b/>
                <w:bCs/>
                <w:sz w:val="18"/>
              </w:rPr>
              <w:t>.</w:t>
            </w:r>
            <w:r w:rsidR="00176922">
              <w:rPr>
                <w:rFonts w:asciiTheme="minorHAnsi" w:hAnsiTheme="minorHAnsi" w:cstheme="minorHAnsi"/>
                <w:b/>
                <w:bCs/>
                <w:sz w:val="18"/>
              </w:rPr>
              <w:t>11</w:t>
            </w:r>
            <w:r w:rsidRPr="00A70A85">
              <w:rPr>
                <w:rFonts w:asciiTheme="minorHAnsi" w:hAnsiTheme="minorHAnsi" w:cstheme="minorHAnsi"/>
                <w:b/>
                <w:bCs/>
                <w:sz w:val="18"/>
              </w:rPr>
              <w:t>.202</w:t>
            </w:r>
            <w:r w:rsidR="00AE73B2">
              <w:rPr>
                <w:rFonts w:asciiTheme="minorHAnsi" w:hAnsiTheme="minorHAnsi" w:cstheme="minorHAnsi"/>
                <w:b/>
                <w:bCs/>
                <w:sz w:val="18"/>
              </w:rPr>
              <w:t>6</w:t>
            </w:r>
            <w:r w:rsidRPr="00A70A85">
              <w:rPr>
                <w:rFonts w:asciiTheme="minorHAnsi" w:hAnsiTheme="minorHAnsi" w:cstheme="minorHAnsi"/>
                <w:b/>
                <w:bCs/>
                <w:sz w:val="18"/>
              </w:rPr>
              <w:t xml:space="preserve"> r.</w:t>
            </w:r>
          </w:p>
          <w:p w14:paraId="4985CD8E" w14:textId="7B3AC478" w:rsidR="003A6E95" w:rsidRPr="00A70A85" w:rsidRDefault="00EB7FE7" w:rsidP="00EB7FE7">
            <w:pPr>
              <w:pStyle w:val="TableParagraph"/>
              <w:rPr>
                <w:rFonts w:asciiTheme="minorHAnsi" w:hAnsiTheme="minorHAnsi" w:cstheme="minorHAnsi"/>
                <w:sz w:val="18"/>
              </w:rPr>
            </w:pPr>
            <w:r w:rsidRPr="00A70A85">
              <w:rPr>
                <w:rFonts w:asciiTheme="minorHAnsi" w:hAnsiTheme="minorHAnsi" w:cstheme="minorHAnsi"/>
                <w:b/>
                <w:bCs/>
                <w:sz w:val="18"/>
              </w:rPr>
              <w:t>ETAP 4</w:t>
            </w:r>
            <w:r w:rsidRPr="00A70A85">
              <w:rPr>
                <w:rFonts w:asciiTheme="minorHAnsi" w:hAnsiTheme="minorHAnsi" w:cstheme="minorHAnsi"/>
                <w:sz w:val="18"/>
              </w:rPr>
              <w:t xml:space="preserve"> –  </w:t>
            </w:r>
            <w:r w:rsidR="00E378E1" w:rsidRPr="00E378E1">
              <w:rPr>
                <w:rFonts w:asciiTheme="minorHAnsi" w:hAnsiTheme="minorHAnsi" w:cstheme="minorHAnsi"/>
                <w:sz w:val="18"/>
              </w:rPr>
              <w:t>Wykonanie ogrzewania podłogowego (bez oprzyrządowania), wykonanie wylewek cementowych montaż drzwi wejściowych oraz garażowych, montaż pompy ciepła (jednostka zewnętrzna i wewnętrzna), wykonanie rozdzielni elektrycznej, instalacje zewnętrzne i przyłącza: wodno-kanalizacyjne i elektryczne, ogrodzenie terenu, utwardzenie miejsc postojowych i podejścia do budynku, uzyskanie pozwolenia na użytkowanie</w:t>
            </w:r>
            <w:r w:rsidR="00E378E1">
              <w:rPr>
                <w:rFonts w:asciiTheme="minorHAnsi" w:hAnsiTheme="minorHAnsi" w:cstheme="minorHAnsi"/>
                <w:sz w:val="18"/>
              </w:rPr>
              <w:t xml:space="preserve"> </w:t>
            </w:r>
            <w:r w:rsidRPr="00A70A85">
              <w:rPr>
                <w:rFonts w:asciiTheme="minorHAnsi" w:hAnsiTheme="minorHAnsi" w:cstheme="minorHAnsi"/>
                <w:sz w:val="18"/>
              </w:rPr>
              <w:t xml:space="preserve">udział kosztów tego etapu w całkowitych kosztach przedsięwzięcia deweloperskiego to 25%;  </w:t>
            </w:r>
            <w:r w:rsidR="00AE73B2">
              <w:rPr>
                <w:rFonts w:asciiTheme="minorHAnsi" w:hAnsiTheme="minorHAnsi" w:cstheme="minorHAnsi"/>
                <w:b/>
                <w:bCs/>
                <w:sz w:val="18"/>
              </w:rPr>
              <w:t>0</w:t>
            </w:r>
            <w:r w:rsidR="00176922">
              <w:rPr>
                <w:rFonts w:asciiTheme="minorHAnsi" w:hAnsiTheme="minorHAnsi" w:cstheme="minorHAnsi"/>
                <w:b/>
                <w:bCs/>
                <w:sz w:val="18"/>
              </w:rPr>
              <w:t>1</w:t>
            </w:r>
            <w:r w:rsidRPr="00A70A85">
              <w:rPr>
                <w:rFonts w:asciiTheme="minorHAnsi" w:hAnsiTheme="minorHAnsi" w:cstheme="minorHAnsi"/>
                <w:b/>
                <w:bCs/>
                <w:sz w:val="18"/>
              </w:rPr>
              <w:t>.</w:t>
            </w:r>
            <w:r w:rsidR="00AE73B2">
              <w:rPr>
                <w:rFonts w:asciiTheme="minorHAnsi" w:hAnsiTheme="minorHAnsi" w:cstheme="minorHAnsi"/>
                <w:b/>
                <w:bCs/>
                <w:sz w:val="18"/>
              </w:rPr>
              <w:t>0</w:t>
            </w:r>
            <w:r w:rsidR="00176922">
              <w:rPr>
                <w:rFonts w:asciiTheme="minorHAnsi" w:hAnsiTheme="minorHAnsi" w:cstheme="minorHAnsi"/>
                <w:b/>
                <w:bCs/>
                <w:sz w:val="18"/>
              </w:rPr>
              <w:t>5</w:t>
            </w:r>
            <w:r w:rsidRPr="00A70A85">
              <w:rPr>
                <w:rFonts w:asciiTheme="minorHAnsi" w:hAnsiTheme="minorHAnsi" w:cstheme="minorHAnsi"/>
                <w:b/>
                <w:bCs/>
                <w:sz w:val="18"/>
              </w:rPr>
              <w:t>.202</w:t>
            </w:r>
            <w:r w:rsidR="00176922">
              <w:rPr>
                <w:rFonts w:asciiTheme="minorHAnsi" w:hAnsiTheme="minorHAnsi" w:cstheme="minorHAnsi"/>
                <w:b/>
                <w:bCs/>
                <w:sz w:val="18"/>
              </w:rPr>
              <w:t>7</w:t>
            </w:r>
            <w:r w:rsidRPr="00A70A85">
              <w:rPr>
                <w:rFonts w:asciiTheme="minorHAnsi" w:hAnsiTheme="minorHAnsi" w:cstheme="minorHAnsi"/>
                <w:b/>
                <w:bCs/>
                <w:sz w:val="18"/>
              </w:rPr>
              <w:t xml:space="preserve"> r.</w:t>
            </w:r>
          </w:p>
        </w:tc>
      </w:tr>
      <w:tr w:rsidR="003A6E95" w:rsidRPr="00EA1C22" w14:paraId="485191E8" w14:textId="77777777" w:rsidTr="002568E5">
        <w:trPr>
          <w:trHeight w:val="292"/>
        </w:trPr>
        <w:tc>
          <w:tcPr>
            <w:tcW w:w="2810" w:type="dxa"/>
            <w:shd w:val="clear" w:color="auto" w:fill="F3F3F3"/>
          </w:tcPr>
          <w:p w14:paraId="7B99A73C" w14:textId="77777777" w:rsidR="003A6E95" w:rsidRPr="00EA1C22" w:rsidRDefault="003A6E95" w:rsidP="003A6E95">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Dopuszczenie waloryzacji ceny oraz określenie zasad waloryzacji</w:t>
            </w:r>
          </w:p>
        </w:tc>
        <w:tc>
          <w:tcPr>
            <w:tcW w:w="6838" w:type="dxa"/>
            <w:gridSpan w:val="2"/>
          </w:tcPr>
          <w:p w14:paraId="50B19943" w14:textId="3CA208EF" w:rsidR="003A6E95" w:rsidRPr="00EB7FE7" w:rsidRDefault="00EB7FE7" w:rsidP="003A6E95">
            <w:pPr>
              <w:spacing w:beforeLines="60" w:before="144" w:afterLines="60" w:after="144" w:line="240" w:lineRule="auto"/>
              <w:jc w:val="both"/>
              <w:rPr>
                <w:rFonts w:ascii="Times New Roman" w:eastAsia="Times New Roman" w:hAnsi="Times New Roman" w:cs="Times New Roman"/>
                <w:sz w:val="20"/>
                <w:szCs w:val="20"/>
                <w:highlight w:val="yellow"/>
              </w:rPr>
            </w:pPr>
            <w:r w:rsidRPr="00A70A85">
              <w:rPr>
                <w:rFonts w:cstheme="minorHAnsi"/>
                <w:b/>
                <w:bCs/>
                <w:sz w:val="18"/>
              </w:rPr>
              <w:t xml:space="preserve">Deweloper nie przewiduje </w:t>
            </w:r>
            <w:r w:rsidRPr="00AF7C8F">
              <w:rPr>
                <w:rFonts w:cstheme="minorHAnsi"/>
                <w:b/>
                <w:bCs/>
                <w:sz w:val="18"/>
              </w:rPr>
              <w:t>waloryzacji ceny lokalu.</w:t>
            </w:r>
          </w:p>
        </w:tc>
      </w:tr>
      <w:tr w:rsidR="003A6E95" w:rsidRPr="00EA1C22" w14:paraId="2FB9EC7D" w14:textId="77777777" w:rsidTr="002568E5">
        <w:tc>
          <w:tcPr>
            <w:tcW w:w="9648" w:type="dxa"/>
            <w:gridSpan w:val="3"/>
            <w:tcBorders>
              <w:bottom w:val="single" w:sz="4" w:space="0" w:color="auto"/>
            </w:tcBorders>
            <w:shd w:val="clear" w:color="auto" w:fill="E0E0E0"/>
          </w:tcPr>
          <w:p w14:paraId="7C5740B4"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WARUNKI ODSTĄPIENIA OD UMOWY DEWELOPERSKIEJ LUB UMOWY, O KTÓREJ MOWA W ART. 2 UST. 1 PKT 2, 3 LUB 5 USTAWY Z DNIA ….</w:t>
            </w:r>
            <w:r>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O OCHRONIE PRAW NABYWCY LOKALU MIESZKALNEGO LUB DOMU JEDNORODZINNEGO ORAZ O DEWELOPERSKIM FUNDUSZU GWARANCYJNYM (Dz. U.</w:t>
            </w:r>
            <w:r>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w:t>
            </w:r>
          </w:p>
          <w:p w14:paraId="3A5A27E9" w14:textId="77777777" w:rsidR="003A6E95" w:rsidRPr="00EA1C22" w:rsidRDefault="003A6E95" w:rsidP="003A6E95">
            <w:pPr>
              <w:spacing w:beforeLines="60" w:before="144" w:afterLines="60" w:after="144" w:line="240" w:lineRule="auto"/>
              <w:jc w:val="both"/>
              <w:rPr>
                <w:rFonts w:ascii="Times New Roman" w:eastAsia="Times New Roman" w:hAnsi="Times New Roman" w:cs="Times New Roman"/>
                <w:b/>
                <w:sz w:val="20"/>
                <w:szCs w:val="20"/>
              </w:rPr>
            </w:pPr>
          </w:p>
        </w:tc>
      </w:tr>
      <w:tr w:rsidR="00EB7FE7" w:rsidRPr="00EA1C22" w14:paraId="372F40EA" w14:textId="77777777" w:rsidTr="002568E5">
        <w:trPr>
          <w:trHeight w:val="1512"/>
        </w:trPr>
        <w:tc>
          <w:tcPr>
            <w:tcW w:w="2810" w:type="dxa"/>
            <w:tcBorders>
              <w:bottom w:val="single" w:sz="4" w:space="0" w:color="auto"/>
            </w:tcBorders>
            <w:shd w:val="clear" w:color="auto" w:fill="F3F3F3"/>
          </w:tcPr>
          <w:p w14:paraId="0AB23EE5" w14:textId="77777777" w:rsidR="00EB7FE7" w:rsidRPr="00EA1C22" w:rsidRDefault="00EB7FE7" w:rsidP="00EB7FE7">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Należy opisać, na jakich warunkach można odstąpić od umowy deweloperskiej lub jednej z umów, o których mowa w art. 2 ust. 1 pkt 2, 3 lub</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5 ustawy z dnia … o ochronie praw nabywcy lokalu mieszkalnego lub domu jednorodzinnego oraz o Deweloperskim Funduszu Gwarancyjnym</w:t>
            </w:r>
          </w:p>
        </w:tc>
        <w:tc>
          <w:tcPr>
            <w:tcW w:w="6838" w:type="dxa"/>
            <w:gridSpan w:val="2"/>
          </w:tcPr>
          <w:p w14:paraId="6970B951"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1. Nabywca ma prawo odstąpić od umowy deweloperskiej albo umowy, o której mowa w art. 2 ust. 1 pkt 2, 3 lub 5:</w:t>
            </w:r>
          </w:p>
          <w:p w14:paraId="24825ABA"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1)</w:t>
            </w:r>
            <w:r w:rsidRPr="007B5441">
              <w:rPr>
                <w:rFonts w:asciiTheme="minorHAnsi" w:hAnsiTheme="minorHAnsi" w:cstheme="minorHAnsi"/>
                <w:sz w:val="18"/>
                <w:szCs w:val="18"/>
              </w:rPr>
              <w:t xml:space="preserve"> </w:t>
            </w:r>
            <w:r w:rsidRPr="00440762">
              <w:rPr>
                <w:rFonts w:asciiTheme="minorHAnsi" w:hAnsiTheme="minorHAnsi" w:cstheme="minorHAnsi"/>
                <w:sz w:val="18"/>
                <w:szCs w:val="18"/>
              </w:rPr>
              <w:t>jeżeli umowa deweloperska albo umowa, o której mowa w art. 2 ust. 1 pkt 2, 3 lub 5, nie zawiera odpowiednio elementów, o których mowa w art. 35, albo elementów, o których mowa w art. 36;</w:t>
            </w:r>
          </w:p>
          <w:p w14:paraId="37DF668A"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2)</w:t>
            </w:r>
            <w:r w:rsidRPr="007B5441">
              <w:rPr>
                <w:rFonts w:asciiTheme="minorHAnsi" w:hAnsiTheme="minorHAnsi" w:cstheme="minorHAnsi"/>
                <w:sz w:val="18"/>
                <w:szCs w:val="18"/>
              </w:rPr>
              <w:t xml:space="preserve"> </w:t>
            </w:r>
            <w:r w:rsidRPr="00440762">
              <w:rPr>
                <w:rFonts w:asciiTheme="minorHAnsi" w:hAnsiTheme="minorHAnsi" w:cstheme="minorHAnsi"/>
                <w:sz w:val="18"/>
                <w:szCs w:val="18"/>
              </w:rPr>
              <w:t>jeżeli informacje zawarte w umowie deweloperskiej albo umowie, o której mowa w art. 2 ust. 1 pkt 2, 3 lub 5, nie są zgodne z informacjami zawartymi w prospekcie informacyjnym lub jego załącznikach, z wyjątkiem zmian, o których mowa w art. 35 ust. 2;</w:t>
            </w:r>
          </w:p>
          <w:p w14:paraId="106D953A"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3)</w:t>
            </w:r>
            <w:r w:rsidRPr="007B5441">
              <w:rPr>
                <w:rFonts w:asciiTheme="minorHAnsi" w:hAnsiTheme="minorHAnsi" w:cstheme="minorHAnsi"/>
                <w:sz w:val="18"/>
                <w:szCs w:val="18"/>
              </w:rPr>
              <w:t xml:space="preserve"> </w:t>
            </w:r>
            <w:r w:rsidRPr="00440762">
              <w:rPr>
                <w:rFonts w:asciiTheme="minorHAnsi" w:hAnsiTheme="minorHAnsi" w:cstheme="minorHAnsi"/>
                <w:sz w:val="18"/>
                <w:szCs w:val="18"/>
              </w:rPr>
              <w:t>jeżeli deweloper nie doręczył zgodnie z art. 21 lub art. 22 prospektu informacyjnego wraz z załącznikami lub informacji o zmianie danych lub informacji zawartych w prospekcie informacyjnym lub jego załącznikach;</w:t>
            </w:r>
          </w:p>
          <w:p w14:paraId="5702846C"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4)</w:t>
            </w:r>
            <w:r w:rsidRPr="007B5441">
              <w:rPr>
                <w:rFonts w:asciiTheme="minorHAnsi" w:hAnsiTheme="minorHAnsi" w:cstheme="minorHAnsi"/>
                <w:sz w:val="18"/>
                <w:szCs w:val="18"/>
              </w:rPr>
              <w:t xml:space="preserve"> </w:t>
            </w:r>
            <w:r w:rsidRPr="00440762">
              <w:rPr>
                <w:rFonts w:asciiTheme="minorHAnsi" w:hAnsiTheme="minorHAnsi" w:cstheme="minorHAnsi"/>
                <w:sz w:val="18"/>
                <w:szCs w:val="18"/>
              </w:rPr>
              <w:t>jeżeli dane lub informacje zawarte w prospekcie informacyjnym lub jego załącznikach, na podstawie których zawarto umowę deweloperską albo umowę, o której mowa w art. 2 ust. 1 pkt 2, 3 lub 5, są niezgodne ze stanem faktycznym lub prawnym w dniu zawarcia umowy;</w:t>
            </w:r>
          </w:p>
          <w:p w14:paraId="169EFF79"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5)</w:t>
            </w:r>
            <w:r w:rsidRPr="007B5441">
              <w:rPr>
                <w:rFonts w:asciiTheme="minorHAnsi" w:hAnsiTheme="minorHAnsi" w:cstheme="minorHAnsi"/>
                <w:sz w:val="18"/>
                <w:szCs w:val="18"/>
              </w:rPr>
              <w:t xml:space="preserve"> </w:t>
            </w:r>
            <w:r w:rsidRPr="00440762">
              <w:rPr>
                <w:rFonts w:asciiTheme="minorHAnsi" w:hAnsiTheme="minorHAnsi" w:cstheme="minorHAnsi"/>
                <w:sz w:val="18"/>
                <w:szCs w:val="18"/>
              </w:rPr>
              <w:t>jeżeli prospekt informacyjny, na podstawie którego zawarto umowę deweloperską albo umowę, o której mowa w art. 2 ust. 1 pkt 2, 3 lub 5, nie zawiera danych lub informacji określonych we wzorze prospektu informacyjnego;</w:t>
            </w:r>
          </w:p>
          <w:p w14:paraId="6CBB8F6F" w14:textId="5494BB59"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6)</w:t>
            </w:r>
            <w:r w:rsidRPr="007B5441">
              <w:rPr>
                <w:rFonts w:asciiTheme="minorHAnsi" w:hAnsiTheme="minorHAnsi" w:cstheme="minorHAnsi"/>
                <w:sz w:val="18"/>
                <w:szCs w:val="18"/>
              </w:rPr>
              <w:t xml:space="preserve"> </w:t>
            </w:r>
            <w:r w:rsidRPr="00440762">
              <w:rPr>
                <w:rFonts w:asciiTheme="minorHAnsi" w:hAnsiTheme="minorHAnsi" w:cstheme="minorHAnsi"/>
                <w:sz w:val="18"/>
                <w:szCs w:val="18"/>
              </w:rPr>
              <w:t xml:space="preserve">w przypadku </w:t>
            </w:r>
            <w:r w:rsidR="003A5BFF" w:rsidRPr="00440762">
              <w:rPr>
                <w:rFonts w:asciiTheme="minorHAnsi" w:hAnsiTheme="minorHAnsi" w:cstheme="minorHAnsi"/>
                <w:sz w:val="18"/>
                <w:szCs w:val="18"/>
              </w:rPr>
              <w:t>nie przeniesienia</w:t>
            </w:r>
            <w:r w:rsidRPr="00440762">
              <w:rPr>
                <w:rFonts w:asciiTheme="minorHAnsi" w:hAnsiTheme="minorHAnsi" w:cstheme="minorHAnsi"/>
                <w:sz w:val="18"/>
                <w:szCs w:val="18"/>
              </w:rPr>
              <w:t xml:space="preserve"> na nabywcę praw wynikających z umowy deweloperskiej albo umowy, o której mowa w art. 2 ust. 1 pkt 2, 3 lub 5, w terminie wynikającym z tych umów;</w:t>
            </w:r>
          </w:p>
          <w:p w14:paraId="727A844A"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7)</w:t>
            </w:r>
            <w:r w:rsidRPr="007B5441">
              <w:rPr>
                <w:rFonts w:asciiTheme="minorHAnsi" w:hAnsiTheme="minorHAnsi" w:cstheme="minorHAnsi"/>
                <w:sz w:val="18"/>
                <w:szCs w:val="18"/>
              </w:rPr>
              <w:t xml:space="preserve"> </w:t>
            </w:r>
            <w:r w:rsidRPr="00440762">
              <w:rPr>
                <w:rFonts w:asciiTheme="minorHAnsi" w:hAnsiTheme="minorHAnsi" w:cstheme="minorHAnsi"/>
                <w:sz w:val="18"/>
                <w:szCs w:val="18"/>
              </w:rPr>
              <w:t>w przypadku gdy deweloper nie zawrze umowy mieszkaniowego rachunku powierniczego z innym bankiem w trybie i terminie, o których mowa w art. 10 ust. 1;</w:t>
            </w:r>
          </w:p>
          <w:p w14:paraId="61320B88"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8)</w:t>
            </w:r>
            <w:r w:rsidRPr="007B5441">
              <w:rPr>
                <w:rFonts w:asciiTheme="minorHAnsi" w:hAnsiTheme="minorHAnsi" w:cstheme="minorHAnsi"/>
                <w:sz w:val="18"/>
                <w:szCs w:val="18"/>
              </w:rPr>
              <w:t xml:space="preserve"> </w:t>
            </w:r>
            <w:r w:rsidRPr="00440762">
              <w:rPr>
                <w:rFonts w:asciiTheme="minorHAnsi" w:hAnsiTheme="minorHAnsi" w:cstheme="minorHAnsi"/>
                <w:sz w:val="18"/>
                <w:szCs w:val="18"/>
              </w:rPr>
              <w:t>w przypadku gdy deweloper nie posiada zgody wierzyciela hipotecznego lub zobowiązania do jej udzielenia, o których mowa w art. 25 ust. 1 pkt 1 lub 2;</w:t>
            </w:r>
          </w:p>
          <w:p w14:paraId="57F15BF6"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9)</w:t>
            </w:r>
            <w:r w:rsidRPr="007B5441">
              <w:rPr>
                <w:rFonts w:asciiTheme="minorHAnsi" w:hAnsiTheme="minorHAnsi" w:cstheme="minorHAnsi"/>
                <w:sz w:val="18"/>
                <w:szCs w:val="18"/>
              </w:rPr>
              <w:t xml:space="preserve"> </w:t>
            </w:r>
            <w:r w:rsidRPr="00440762">
              <w:rPr>
                <w:rFonts w:asciiTheme="minorHAnsi" w:hAnsiTheme="minorHAnsi" w:cstheme="minorHAnsi"/>
                <w:sz w:val="18"/>
                <w:szCs w:val="18"/>
              </w:rPr>
              <w:t>w przypadku niewykonania przez dewelopera obowiązku, o którym mowa w art. 12 ust. 2, w terminie określonym w tym przepisie;</w:t>
            </w:r>
          </w:p>
          <w:p w14:paraId="6161DA5C"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10)</w:t>
            </w:r>
            <w:r w:rsidRPr="007B5441">
              <w:rPr>
                <w:rFonts w:asciiTheme="minorHAnsi" w:hAnsiTheme="minorHAnsi" w:cstheme="minorHAnsi"/>
                <w:sz w:val="18"/>
                <w:szCs w:val="18"/>
              </w:rPr>
              <w:t xml:space="preserve"> </w:t>
            </w:r>
            <w:r w:rsidRPr="00440762">
              <w:rPr>
                <w:rFonts w:asciiTheme="minorHAnsi" w:hAnsiTheme="minorHAnsi" w:cstheme="minorHAnsi"/>
                <w:sz w:val="18"/>
                <w:szCs w:val="18"/>
              </w:rPr>
              <w:t>w przypadku nieusunięcia przez dewelopera wady istotnej lokalu mieszkalnego albo domu jednorodzinnego na zasadach określonych w art. 41 ust. 11;</w:t>
            </w:r>
          </w:p>
          <w:p w14:paraId="0202EE24"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11)</w:t>
            </w:r>
            <w:r w:rsidRPr="007B5441">
              <w:rPr>
                <w:rFonts w:asciiTheme="minorHAnsi" w:hAnsiTheme="minorHAnsi" w:cstheme="minorHAnsi"/>
                <w:sz w:val="18"/>
                <w:szCs w:val="18"/>
              </w:rPr>
              <w:t xml:space="preserve"> </w:t>
            </w:r>
            <w:r w:rsidRPr="00440762">
              <w:rPr>
                <w:rFonts w:asciiTheme="minorHAnsi" w:hAnsiTheme="minorHAnsi" w:cstheme="minorHAnsi"/>
                <w:sz w:val="18"/>
                <w:szCs w:val="18"/>
              </w:rPr>
              <w:t>w przypadku stwierdzenia przez rzeczoznawcę istnienia wady istotnej, o którym mowa w art. 41 ust. 15;</w:t>
            </w:r>
          </w:p>
          <w:p w14:paraId="45769213"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12)</w:t>
            </w:r>
            <w:r>
              <w:rPr>
                <w:rFonts w:asciiTheme="minorHAnsi" w:hAnsiTheme="minorHAnsi" w:cstheme="minorHAnsi"/>
                <w:sz w:val="18"/>
                <w:szCs w:val="18"/>
              </w:rPr>
              <w:t xml:space="preserve"> </w:t>
            </w:r>
            <w:r w:rsidRPr="00440762">
              <w:rPr>
                <w:rFonts w:asciiTheme="minorHAnsi" w:hAnsiTheme="minorHAnsi" w:cstheme="minorHAnsi"/>
                <w:sz w:val="18"/>
                <w:szCs w:val="18"/>
              </w:rPr>
              <w:t xml:space="preserve">jeżeli syndyk zażądał wykonania umowy na podstawie </w:t>
            </w:r>
            <w:hyperlink r:id="rId8" w:anchor="/document/17021464?unitId=art(98)&amp;cm=DOCUMENT" w:history="1">
              <w:r w:rsidRPr="00440762">
                <w:rPr>
                  <w:rFonts w:asciiTheme="minorHAnsi" w:hAnsiTheme="minorHAnsi" w:cstheme="minorHAnsi"/>
                  <w:sz w:val="18"/>
                  <w:szCs w:val="18"/>
                </w:rPr>
                <w:t>art. 98</w:t>
              </w:r>
            </w:hyperlink>
            <w:r w:rsidRPr="00440762">
              <w:rPr>
                <w:rFonts w:asciiTheme="minorHAnsi" w:hAnsiTheme="minorHAnsi" w:cstheme="minorHAnsi"/>
                <w:sz w:val="18"/>
                <w:szCs w:val="18"/>
              </w:rPr>
              <w:t xml:space="preserve"> ustawy z dnia 28 lutego 2003 r. - Prawo upadłościowe.</w:t>
            </w:r>
          </w:p>
          <w:p w14:paraId="70CEC92E"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 xml:space="preserve">2. W przypadkach, o których mowa w ust. 1 pkt 1-5, nabywca ma prawo odstąpienia od </w:t>
            </w:r>
            <w:r w:rsidRPr="00440762">
              <w:rPr>
                <w:rFonts w:asciiTheme="minorHAnsi" w:hAnsiTheme="minorHAnsi" w:cstheme="minorHAnsi"/>
                <w:sz w:val="18"/>
                <w:szCs w:val="18"/>
              </w:rPr>
              <w:lastRenderedPageBreak/>
              <w:t>umowy deweloperskiej albo umowy, o której mowa w art. 2 ust. 1 pkt 2, 3 lub 5, w terminie 30 dni od dnia jej zawarcia.</w:t>
            </w:r>
          </w:p>
          <w:p w14:paraId="4808D83B"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3. W przypadku, o którym mowa w ust. 1 pkt 6, przed skorzystaniem z prawa do odstąpienia od umowy nabywca wyznacza deweloperowi 120-dniowy termin na przeniesienie praw wynikających z umowy deweloperskiej albo umowy, o której mowa w art. 2 ust. 1 pkt 2, 3 lub 5, a w razie bezskutecznego upływu wyznaczonego terminu jest uprawniony do odstąpienia od tej umowy. Nabywca zachowuje roszczenie z tytułu kary umownej za okres opóźnienia.</w:t>
            </w:r>
          </w:p>
          <w:p w14:paraId="165C2647"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4. W przypadku, o którym mowa w ust. 1 pkt 7, nabywca ma prawo odstąpienia od umowy deweloperskiej albo umowy, o której mowa w art. 2 ust. 1 pkt 2, 3 lub 5, po dokonaniu przez bank zwrotu środków zgodnie z art. 10 ust. 3.</w:t>
            </w:r>
          </w:p>
          <w:p w14:paraId="68353946"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5. W przypadku, o którym mowa w ust. 1 pkt 8, nabywca ma prawo odstąpienia od umowy deweloperskiej albo umowy, o której mowa w art. 2 ust. 1 pkt 2, 3 lub 5, w terminie 60 dni od dnia jej zawarcia.</w:t>
            </w:r>
          </w:p>
          <w:p w14:paraId="5CE31735"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6. W przypadku, o którym mowa w ust. 1 pkt 9, nabywca ma prawo odstąpienia od umowy deweloperskiej albo umowy, o której mowa w art. 2 ust. 1 pkt 2, 3 lub 5, po upływie 60 dni od dnia podania do publicznej wiadomości informacji, o których mowa w art. 12 ust. 1.</w:t>
            </w:r>
          </w:p>
          <w:p w14:paraId="0EFE31DC" w14:textId="77777777" w:rsidR="00EB7FE7" w:rsidRPr="00440762" w:rsidRDefault="00EB7FE7" w:rsidP="00EB7FE7">
            <w:pPr>
              <w:pStyle w:val="TableParagraph"/>
              <w:rPr>
                <w:rFonts w:asciiTheme="minorHAnsi" w:hAnsiTheme="minorHAnsi" w:cstheme="minorHAnsi"/>
                <w:sz w:val="18"/>
                <w:szCs w:val="18"/>
              </w:rPr>
            </w:pPr>
            <w:r w:rsidRPr="00440762">
              <w:rPr>
                <w:rFonts w:asciiTheme="minorHAnsi" w:hAnsiTheme="minorHAnsi" w:cstheme="minorHAnsi"/>
                <w:sz w:val="18"/>
                <w:szCs w:val="18"/>
              </w:rPr>
              <w:t>7. Deweloper ma prawo odstąpić od umowy deweloperskiej albo umowy, o której mowa w art. 2 ust. 1 pkt 2, 3 lub 5,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1D1908C1" w14:textId="77777777" w:rsidR="00EB7FE7" w:rsidRDefault="00EB7FE7" w:rsidP="00CE7856">
            <w:pPr>
              <w:pStyle w:val="TableParagraph"/>
              <w:rPr>
                <w:rFonts w:asciiTheme="minorHAnsi" w:hAnsiTheme="minorHAnsi" w:cstheme="minorHAnsi"/>
                <w:sz w:val="18"/>
                <w:szCs w:val="18"/>
              </w:rPr>
            </w:pPr>
            <w:r w:rsidRPr="00440762">
              <w:rPr>
                <w:rFonts w:asciiTheme="minorHAnsi" w:hAnsiTheme="minorHAnsi" w:cstheme="minorHAnsi"/>
                <w:sz w:val="18"/>
                <w:szCs w:val="18"/>
              </w:rPr>
              <w:t>8. Deweloper ma prawo odstąpić od umowy deweloperskiej albo umowy, o której mowa w art. 2 ust. 1 pkt 2, 3 lub 5, w przypadku niestawienia się nabywcy do odbioru lokalu mieszkalnego albo domu jednorodzinnego lub podpisania aktu notarialnego przenoszącego na nabywcę prawa wynikające z umowy deweloperskiej albo umowy, o której mowa w art. 2 ust. 1 pkt 2, 3 lub 5, mimo dwukrotnego doręczenia wezwania w formie pisemnej w odstępie co najmniej 60 dni, chyba że niestawienie się nabywcy jest spowodowane działaniem siły wyższej.</w:t>
            </w:r>
          </w:p>
          <w:p w14:paraId="7323959B" w14:textId="63D0466B" w:rsidR="00CE7856" w:rsidRPr="00CE7856" w:rsidRDefault="00CE7856" w:rsidP="00CE7856">
            <w:pPr>
              <w:pStyle w:val="TableParagraph"/>
              <w:rPr>
                <w:rFonts w:asciiTheme="minorHAnsi" w:hAnsiTheme="minorHAnsi" w:cstheme="minorHAnsi"/>
                <w:sz w:val="18"/>
                <w:szCs w:val="18"/>
              </w:rPr>
            </w:pPr>
          </w:p>
        </w:tc>
      </w:tr>
      <w:tr w:rsidR="00EB7FE7" w:rsidRPr="00EA1C22" w14:paraId="0AAB468C" w14:textId="77777777" w:rsidTr="00A80C58">
        <w:trPr>
          <w:trHeight w:val="510"/>
        </w:trPr>
        <w:tc>
          <w:tcPr>
            <w:tcW w:w="9648" w:type="dxa"/>
            <w:gridSpan w:val="3"/>
            <w:tcBorders>
              <w:bottom w:val="single" w:sz="4" w:space="0" w:color="auto"/>
            </w:tcBorders>
            <w:shd w:val="clear" w:color="auto" w:fill="D9D9D9"/>
          </w:tcPr>
          <w:p w14:paraId="2ADA102D" w14:textId="77777777" w:rsidR="00EB7FE7" w:rsidRPr="00EA1C22" w:rsidRDefault="00EB7FE7" w:rsidP="00EB7FE7">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lastRenderedPageBreak/>
              <w:t xml:space="preserve">INNE INFORMACJE </w:t>
            </w:r>
          </w:p>
        </w:tc>
      </w:tr>
      <w:tr w:rsidR="00EB7FE7" w:rsidRPr="00EA1C22" w14:paraId="4B15F135" w14:textId="77777777" w:rsidTr="00A80C58">
        <w:trPr>
          <w:trHeight w:val="1512"/>
        </w:trPr>
        <w:tc>
          <w:tcPr>
            <w:tcW w:w="9648" w:type="dxa"/>
            <w:gridSpan w:val="3"/>
            <w:tcBorders>
              <w:bottom w:val="nil"/>
            </w:tcBorders>
            <w:shd w:val="clear" w:color="auto" w:fill="F3F3F3"/>
          </w:tcPr>
          <w:p w14:paraId="67BE252D" w14:textId="77777777" w:rsidR="00EB7FE7" w:rsidRPr="00EA1C22" w:rsidRDefault="00EB7FE7" w:rsidP="00EB7FE7">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 Informacja o:</w:t>
            </w:r>
          </w:p>
          <w:p w14:paraId="04A511A8" w14:textId="77777777" w:rsidR="00EB7FE7" w:rsidRPr="00EA1C22" w:rsidRDefault="00EB7FE7" w:rsidP="00EB7FE7">
            <w:pPr>
              <w:spacing w:beforeLines="60" w:before="144" w:afterLines="60" w:after="144" w:line="240" w:lineRule="auto"/>
              <w:ind w:left="313" w:hanging="31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r>
            <w:r w:rsidRPr="00EA1C22">
              <w:rPr>
                <w:rFonts w:ascii="Times New Roman" w:eastAsia="Times New Roman" w:hAnsi="Times New Roman" w:cs="Times New Roman"/>
                <w:sz w:val="20"/>
                <w:szCs w:val="20"/>
              </w:rPr>
              <w:t xml:space="preserve">zgodzie </w:t>
            </w:r>
            <w:r w:rsidRPr="00EA1C22">
              <w:rPr>
                <w:rFonts w:ascii="Times New Roman" w:eastAsia="Times New Roman" w:hAnsi="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4BA3197F" w14:textId="77777777" w:rsidR="00EB7FE7" w:rsidRPr="00EA1C22" w:rsidRDefault="00EB7FE7" w:rsidP="00EB7FE7">
            <w:pPr>
              <w:spacing w:beforeLines="60" w:before="144" w:afterLines="60" w:after="144" w:line="240" w:lineRule="auto"/>
              <w:ind w:left="313" w:hanging="313"/>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2)</w:t>
            </w:r>
            <w:r>
              <w:rPr>
                <w:rFonts w:ascii="Times New Roman" w:eastAsia="Times New Roman" w:hAnsi="Times New Roman" w:cs="Times New Roman"/>
                <w:sz w:val="20"/>
                <w:szCs w:val="20"/>
                <w:lang w:eastAsia="pl-PL"/>
              </w:rPr>
              <w:tab/>
            </w:r>
            <w:r w:rsidRPr="00EA1C22">
              <w:rPr>
                <w:rFonts w:ascii="Times New Roman" w:eastAsia="Times New Roman" w:hAnsi="Times New Roman" w:cs="Times New Roman"/>
                <w:sz w:val="20"/>
                <w:szCs w:val="20"/>
              </w:rPr>
              <w:t>w przypadku umów, o których mowa w art. 2 ust. 2 ustawy z dnia … o ochronie praw nabywcy lokalu mieszkalnego lub domu jednorodzinnego oraz o Deweloperskim Funduszu Gwarancyjnym,</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 xml:space="preserve">o </w:t>
            </w:r>
            <w:r w:rsidRPr="00EA1C22">
              <w:rPr>
                <w:rFonts w:ascii="Times New Roman" w:eastAsia="Times New Roman" w:hAnsi="Times New Roman" w:cs="Times New Roman"/>
                <w:sz w:val="20"/>
                <w:szCs w:val="20"/>
                <w:lang w:eastAsia="pl-PL"/>
              </w:rPr>
              <w:t>zgodzie banku lub innego wierzyciela hipotecznego na bezobciążeniowe przeniesienie</w:t>
            </w:r>
            <w:r>
              <w:rPr>
                <w:rFonts w:ascii="Times New Roman" w:eastAsia="Times New Roman" w:hAnsi="Times New Roman" w:cs="Times New Roman"/>
                <w:sz w:val="20"/>
                <w:szCs w:val="20"/>
                <w:lang w:eastAsia="pl-PL"/>
              </w:rPr>
              <w:t xml:space="preserve"> </w:t>
            </w:r>
            <w:r w:rsidRPr="00EA1C22">
              <w:rPr>
                <w:rFonts w:ascii="Times New Roman" w:eastAsia="Times New Roman" w:hAnsi="Times New Roman" w:cs="Times New Roman"/>
                <w:sz w:val="20"/>
                <w:szCs w:val="20"/>
                <w:lang w:eastAsia="pl-PL"/>
              </w:rPr>
              <w:t>własności lokalu użytkowego na nabywcę po wpłacie pełnej ceny przez nabywcę lub zobowiązanie do udzielenia takiej zgody, jeżeli takie obciążenie istnieje, albo zgodzie banku lub innego wierzyciela hipotecznego na bezobciążeniowe przeniesienie na nabywcę ułamkowej części własności lokalu użytkowego po wpłacie pełnej ceny przez nabywcę lub zobowiązanie do udzielenia takiej zgody, jeżeli takie obciążenie istnieje.</w:t>
            </w:r>
          </w:p>
        </w:tc>
      </w:tr>
      <w:tr w:rsidR="00EB7FE7" w:rsidRPr="00EA1C22" w14:paraId="4CCF68DC" w14:textId="77777777" w:rsidTr="00A80C58">
        <w:trPr>
          <w:trHeight w:val="1512"/>
        </w:trPr>
        <w:tc>
          <w:tcPr>
            <w:tcW w:w="9648" w:type="dxa"/>
            <w:gridSpan w:val="3"/>
            <w:tcBorders>
              <w:top w:val="nil"/>
              <w:bottom w:val="nil"/>
            </w:tcBorders>
            <w:shd w:val="clear" w:color="auto" w:fill="FFFFFF"/>
          </w:tcPr>
          <w:p w14:paraId="23D35074" w14:textId="77777777" w:rsidR="00EB7FE7" w:rsidRPr="00EA1C22" w:rsidRDefault="00EB7FE7" w:rsidP="00176922">
            <w:pPr>
              <w:spacing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II. Informacja o możliwości zapoznania się w lokalu przedsiębiorstwa przez osobę zainteresowaną zawarciem umowy odpowiednio do zakresu umowy z:</w:t>
            </w:r>
          </w:p>
          <w:p w14:paraId="7CC22F94" w14:textId="77777777" w:rsidR="00EB7FE7" w:rsidRPr="00EA1C22" w:rsidRDefault="00EB7FE7" w:rsidP="00176922">
            <w:pPr>
              <w:widowControl w:val="0"/>
              <w:numPr>
                <w:ilvl w:val="0"/>
                <w:numId w:val="3"/>
              </w:numPr>
              <w:autoSpaceDE w:val="0"/>
              <w:autoSpaceDN w:val="0"/>
              <w:adjustRightInd w:val="0"/>
              <w:spacing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aktualnym stanem księgi wieczystej;</w:t>
            </w:r>
          </w:p>
          <w:p w14:paraId="40A83EDF" w14:textId="77777777" w:rsidR="00EB7FE7" w:rsidRPr="00EA1C22" w:rsidRDefault="00EB7FE7" w:rsidP="00EB7FE7">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p w14:paraId="1180BF77" w14:textId="77777777" w:rsidR="00EB7FE7" w:rsidRPr="00EA1C22" w:rsidRDefault="00EB7FE7" w:rsidP="00EB7FE7">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kopią decyzji o pozwoleniu na budowę;</w:t>
            </w:r>
          </w:p>
          <w:p w14:paraId="133DF287" w14:textId="77777777" w:rsidR="00EB7FE7" w:rsidRPr="00EA1C22" w:rsidRDefault="00EB7FE7" w:rsidP="00EB7FE7">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sprawozdaniem finansowym dewelopera za ostatnie dwa lata, a w przypadku realizacji inwestycji przez </w:t>
            </w:r>
            <w:r w:rsidRPr="00EA1C22">
              <w:rPr>
                <w:rFonts w:ascii="Times New Roman" w:eastAsia="Times New Roman" w:hAnsi="Times New Roman" w:cs="Times New Roman"/>
                <w:sz w:val="20"/>
                <w:szCs w:val="20"/>
              </w:rPr>
              <w:lastRenderedPageBreak/>
              <w:t>spółkę celową – sprawozdaniem spółki dominującej oraz spółki celowej;</w:t>
            </w:r>
          </w:p>
          <w:p w14:paraId="4A8DE4A8" w14:textId="77777777" w:rsidR="00EB7FE7" w:rsidRPr="00EA1C22" w:rsidRDefault="00EB7FE7" w:rsidP="00EB7FE7">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projektem budowlanym;</w:t>
            </w:r>
          </w:p>
          <w:p w14:paraId="4089E30A" w14:textId="77777777" w:rsidR="00EB7FE7" w:rsidRPr="00EA1C22" w:rsidRDefault="00EB7FE7" w:rsidP="00EB7FE7">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kopią decyzji o pozwoleniu na użytkowanie budynku;</w:t>
            </w:r>
          </w:p>
          <w:p w14:paraId="04D7C097" w14:textId="77777777" w:rsidR="00EB7FE7" w:rsidRPr="00EA1C22" w:rsidRDefault="00EB7FE7" w:rsidP="00EB7FE7">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zaświadczeniem o samodzielności lokalu;</w:t>
            </w:r>
          </w:p>
          <w:p w14:paraId="64041F0B" w14:textId="77777777" w:rsidR="00EB7FE7" w:rsidRPr="00EA1C22" w:rsidRDefault="00EB7FE7" w:rsidP="00EB7FE7">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aktem ustanowienia odrębnej własności lokalu;</w:t>
            </w:r>
          </w:p>
          <w:p w14:paraId="0D27E010" w14:textId="77777777" w:rsidR="00EB7FE7" w:rsidRPr="00EA1C22" w:rsidRDefault="00EB7FE7" w:rsidP="00EB7FE7">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dokumentem potwierdzającym:</w:t>
            </w:r>
          </w:p>
          <w:p w14:paraId="4DCB6AFA" w14:textId="77777777" w:rsidR="00EB7FE7" w:rsidRPr="00EA1C22" w:rsidRDefault="00EB7FE7" w:rsidP="00EB7FE7">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zgodę </w:t>
            </w:r>
            <w:r w:rsidRPr="00EA1C22">
              <w:rPr>
                <w:rFonts w:ascii="Times New Roman" w:eastAsia="Times New Roman" w:hAnsi="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zobowiązaniem do jej udzielenia, jeżeli takie obciążenie istnieje, albo zgodą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14:paraId="0FD3D642" w14:textId="77777777" w:rsidR="00EB7FE7" w:rsidRPr="00EA1C22" w:rsidRDefault="00EB7FE7" w:rsidP="00EB7FE7">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 przypadku umów, o których mowa w art. 2 ust. 2 z dnia … o ochronie praw nabywcy lokalu mieszkalnego lub domu jednorodzinnego oraz o Deweloperskim Funduszu Gwarancyjnym,</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lang w:eastAsia="pl-PL"/>
              </w:rPr>
              <w:t>zgodą banku lub innego wierzyciela hipotecznego na bezobciążeniowe przeniesienie własności lokalu użytkowego na nabywcę po wpłacie pełnej ceny przez nabywcę lub zobowiązaniem do udzielenia takiej zgody, jeżeli takie obciążenie istnieje, albo zgodą banku lub innego wierzyciela hipotecznego na bezobciążeniowe przeniesienie na nabywcę ułamkowej części własności lokalu użytkowego po wpłacie pełnej ceny przez nabywcę lub zobowiązaniem do udzielenia takiej zgody, jeżeli takie obciążenie istnieje.</w:t>
            </w:r>
          </w:p>
        </w:tc>
      </w:tr>
      <w:tr w:rsidR="00EB7FE7" w:rsidRPr="00EA1C22" w14:paraId="0F83BB73" w14:textId="77777777" w:rsidTr="00CE7856">
        <w:trPr>
          <w:trHeight w:val="564"/>
        </w:trPr>
        <w:tc>
          <w:tcPr>
            <w:tcW w:w="9648" w:type="dxa"/>
            <w:gridSpan w:val="3"/>
            <w:tcBorders>
              <w:top w:val="nil"/>
            </w:tcBorders>
            <w:shd w:val="clear" w:color="auto" w:fill="FFFFFF"/>
          </w:tcPr>
          <w:p w14:paraId="4BF69351" w14:textId="77777777" w:rsidR="00EB7FE7" w:rsidRPr="00EA1C22" w:rsidRDefault="00EB7FE7" w:rsidP="00EB7FE7">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III. Informacja:</w:t>
            </w:r>
          </w:p>
          <w:p w14:paraId="05CDAB63" w14:textId="0818BEAB" w:rsidR="00EB7FE7" w:rsidRPr="00EA1C22" w:rsidRDefault="00EB7FE7" w:rsidP="00EB7FE7">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Środki pieniężne zgromadzone w… [nazwa banku prowadzącego mieszkaniowy rachunek powierniczy],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w:t>
            </w:r>
            <w:r w:rsidR="003A5BFF">
              <w:rPr>
                <w:rFonts w:ascii="Times New Roman" w:eastAsia="Times New Roman" w:hAnsi="Times New Roman" w:cs="Times New Roman"/>
                <w:sz w:val="20"/>
                <w:szCs w:val="20"/>
              </w:rPr>
              <w:t xml:space="preserve"> </w:t>
            </w:r>
            <w:r w:rsidR="003A5BFF" w:rsidRPr="003A5BFF">
              <w:rPr>
                <w:rFonts w:ascii="Times New Roman" w:eastAsia="Times New Roman" w:hAnsi="Times New Roman" w:cs="Times New Roman"/>
                <w:sz w:val="20"/>
                <w:szCs w:val="20"/>
              </w:rPr>
              <w:t>oraz z 2021 r. poz. 680 i 117</w:t>
            </w:r>
            <w:r w:rsidR="003A5BFF">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w:t>
            </w:r>
          </w:p>
          <w:p w14:paraId="3E34A2F9" w14:textId="77777777" w:rsidR="00EB7FE7" w:rsidRPr="00EA1C22" w:rsidRDefault="00EB7FE7" w:rsidP="00EB7FE7">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Informacje podstawowe o obowiązkowym systemie gwarantowania depozytów:</w:t>
            </w:r>
          </w:p>
          <w:p w14:paraId="045CF22B" w14:textId="77777777" w:rsidR="00EB7FE7" w:rsidRPr="00EA1C22" w:rsidRDefault="00EB7FE7" w:rsidP="00EB7FE7">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EA1C22">
              <w:rPr>
                <w:rFonts w:ascii="Times New Roman" w:eastAsia="Times New Roman" w:hAnsi="Times New Roman" w:cs="Times New Roman"/>
                <w:sz w:val="20"/>
                <w:szCs w:val="20"/>
              </w:rPr>
              <w:t>ochrona środków dotyczy sytuacji spełnienia warunku gwarancji wobec ………… [nazwa banku prowadzącego mieszkaniowy rachunek powierniczy],</w:t>
            </w:r>
          </w:p>
          <w:p w14:paraId="7CC30893" w14:textId="77777777" w:rsidR="00EB7FE7" w:rsidRPr="00EA1C22" w:rsidRDefault="00EB7FE7" w:rsidP="00EB7FE7">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EA1C22">
              <w:rPr>
                <w:rFonts w:ascii="Times New Roman" w:eastAsia="Times New Roman" w:hAnsi="Times New Roman" w:cs="Times New Roman"/>
                <w:sz w:val="20"/>
                <w:szCs w:val="20"/>
              </w:rPr>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612CEF01" w14:textId="77777777" w:rsidR="00EB7FE7" w:rsidRPr="00EA1C22" w:rsidRDefault="00EB7FE7" w:rsidP="00EB7FE7">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EA1C22">
              <w:rPr>
                <w:rFonts w:ascii="Times New Roman" w:eastAsia="Times New Roman" w:hAnsi="Times New Roman" w:cs="Times New Roman"/>
                <w:sz w:val="20"/>
                <w:szCs w:val="20"/>
              </w:rPr>
              <w:t>limit gwarancyjny przypadający na jednego deponent</w:t>
            </w:r>
            <w:r>
              <w:rPr>
                <w:rFonts w:ascii="Times New Roman" w:eastAsia="Times New Roman" w:hAnsi="Times New Roman" w:cs="Times New Roman"/>
                <w:sz w:val="20"/>
                <w:szCs w:val="20"/>
              </w:rPr>
              <w:t>a to równowartość w złotych 100 </w:t>
            </w:r>
            <w:r w:rsidRPr="00EA1C22">
              <w:rPr>
                <w:rFonts w:ascii="Times New Roman" w:eastAsia="Times New Roman" w:hAnsi="Times New Roman" w:cs="Times New Roman"/>
                <w:sz w:val="20"/>
                <w:szCs w:val="20"/>
              </w:rPr>
              <w:t>000 euro; w przypadkach określonych w art. 24</w:t>
            </w:r>
            <w:r>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ust. 3 i 4 ustawy z dnia 10 czerwca 2016 r. o Bankowym Funduszu Gwarancyjnym, systemie gwarantowania depozytów oraz przymusowej restrukturyzacji, środki deponenta, w terminie 3 miesięcy od dnia ich wpływu na rachunek, objęte są gwarancjami p</w:t>
            </w:r>
            <w:r>
              <w:rPr>
                <w:rFonts w:ascii="Times New Roman" w:eastAsia="Times New Roman" w:hAnsi="Times New Roman" w:cs="Times New Roman"/>
                <w:sz w:val="20"/>
                <w:szCs w:val="20"/>
              </w:rPr>
              <w:t>onad równowartość w złotych 100 </w:t>
            </w:r>
            <w:r w:rsidRPr="00EA1C22">
              <w:rPr>
                <w:rFonts w:ascii="Times New Roman" w:eastAsia="Times New Roman" w:hAnsi="Times New Roman" w:cs="Times New Roman"/>
                <w:sz w:val="20"/>
                <w:szCs w:val="20"/>
              </w:rPr>
              <w:t>000 euro,</w:t>
            </w:r>
          </w:p>
          <w:p w14:paraId="13D9E018" w14:textId="77777777" w:rsidR="00EB7FE7" w:rsidRPr="00EA1C22" w:rsidRDefault="00EB7FE7" w:rsidP="00EB7FE7">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EA1C22">
              <w:rPr>
                <w:rFonts w:ascii="Times New Roman" w:eastAsia="Times New Roman" w:hAnsi="Times New Roman" w:cs="Times New Roman"/>
                <w:sz w:val="20"/>
                <w:szCs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2876AD52" w14:textId="77777777" w:rsidR="00EB7FE7" w:rsidRPr="00EA1C22" w:rsidRDefault="00EB7FE7" w:rsidP="00EB7FE7">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EA1C22">
              <w:rPr>
                <w:rFonts w:ascii="Times New Roman" w:eastAsia="Times New Roman" w:hAnsi="Times New Roman" w:cs="Times New Roman"/>
                <w:sz w:val="20"/>
                <w:szCs w:val="20"/>
              </w:rPr>
              <w:t>wypłata środków gwarantowanych – co do zasady – następuje w terminie 7 dni roboczych od dnia spełnienia warunku gwarancji wobec banku,</w:t>
            </w:r>
          </w:p>
          <w:p w14:paraId="6BE3E9E5" w14:textId="77777777" w:rsidR="00EB7FE7" w:rsidRPr="00EA1C22" w:rsidRDefault="00EB7FE7" w:rsidP="00EB7FE7">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EA1C22">
              <w:rPr>
                <w:rFonts w:ascii="Times New Roman" w:eastAsia="Times New Roman" w:hAnsi="Times New Roman" w:cs="Times New Roman"/>
                <w:sz w:val="20"/>
                <w:szCs w:val="20"/>
              </w:rPr>
              <w:t>wypłata środków gwarantowanych jest dokonywana w złotych,</w:t>
            </w:r>
          </w:p>
          <w:p w14:paraId="2190DE7E" w14:textId="77777777" w:rsidR="00EB7FE7" w:rsidRPr="00EA1C22" w:rsidRDefault="00EB7FE7" w:rsidP="00176922">
            <w:pPr>
              <w:spacing w:beforeLines="60" w:before="144" w:after="0"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Pr="00EA1C22">
              <w:rPr>
                <w:rFonts w:ascii="Times New Roman" w:eastAsia="Times New Roman" w:hAnsi="Times New Roman" w:cs="Times New Roman"/>
                <w:sz w:val="20"/>
                <w:szCs w:val="20"/>
              </w:rPr>
              <w:t>………… [nazwa banku prowadzącego mieszkaniowy rachunek powierniczy] korzysta także z następujących znaków towarowych: …………</w:t>
            </w:r>
          </w:p>
          <w:p w14:paraId="4DB45B9E" w14:textId="77777777" w:rsidR="00EB7FE7" w:rsidRPr="00EA1C22" w:rsidRDefault="00EB7FE7" w:rsidP="00176922">
            <w:pPr>
              <w:spacing w:after="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Dalsze informacje na temat systemu gwarantowania depozytów można uzyskać na stronie internetowej Bankowego Funduszu Gwarancyjnego: https://www.bfg.pl/.</w:t>
            </w:r>
          </w:p>
          <w:p w14:paraId="1B2BA00E" w14:textId="497A96BB" w:rsidR="00EB7FE7" w:rsidRPr="00EA1C22" w:rsidRDefault="00EB7FE7" w:rsidP="00176922">
            <w:pPr>
              <w:widowControl w:val="0"/>
              <w:numPr>
                <w:ilvl w:val="0"/>
                <w:numId w:val="2"/>
              </w:numPr>
              <w:tabs>
                <w:tab w:val="num" w:pos="314"/>
                <w:tab w:val="left" w:pos="728"/>
              </w:tabs>
              <w:autoSpaceDE w:val="0"/>
              <w:autoSpaceDN w:val="0"/>
              <w:adjustRightInd w:val="0"/>
              <w:spacing w:after="0" w:line="240" w:lineRule="auto"/>
              <w:ind w:left="30"/>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Informacja zamieszczana w przypadku </w:t>
            </w:r>
            <w:r w:rsidRPr="00EA1C22">
              <w:rPr>
                <w:rFonts w:ascii="Times New Roman" w:eastAsia="Times New Roman" w:hAnsi="Times New Roman" w:cs="Times New Roman"/>
                <w:bCs/>
                <w:sz w:val="20"/>
                <w:szCs w:val="20"/>
              </w:rPr>
              <w:t>zawarcia umowy mieszkaniowego rachunku powierniczego z oddziałem instytucji kredytowej, o której mowa w art. 4 ust. 1 pkt 18 ustawy z dnia 29 sierpnia 1997 r. – Prawo bankowe (Dz. U. z 2020 r. poz. 1896, 2320 i 2419</w:t>
            </w:r>
            <w:r w:rsidR="003A5BFF">
              <w:rPr>
                <w:rFonts w:ascii="Times New Roman" w:eastAsia="Times New Roman" w:hAnsi="Times New Roman" w:cs="Times New Roman"/>
                <w:bCs/>
                <w:sz w:val="20"/>
                <w:szCs w:val="20"/>
              </w:rPr>
              <w:t xml:space="preserve"> </w:t>
            </w:r>
            <w:r w:rsidR="003A5BFF" w:rsidRPr="003A5BFF">
              <w:rPr>
                <w:rFonts w:ascii="Times New Roman" w:eastAsia="Times New Roman" w:hAnsi="Times New Roman" w:cs="Times New Roman"/>
                <w:bCs/>
                <w:sz w:val="20"/>
                <w:szCs w:val="20"/>
              </w:rPr>
              <w:t>oraz z 2021 r. poz. 432, 680, 815 i 1177</w:t>
            </w:r>
            <w:r w:rsidRPr="00EA1C22">
              <w:rPr>
                <w:rFonts w:ascii="Times New Roman" w:eastAsia="Times New Roman" w:hAnsi="Times New Roman" w:cs="Times New Roman"/>
                <w:bCs/>
                <w:sz w:val="20"/>
                <w:szCs w:val="20"/>
              </w:rPr>
              <w:t>).</w:t>
            </w:r>
          </w:p>
          <w:p w14:paraId="73A802E3" w14:textId="77777777" w:rsidR="00EB7FE7" w:rsidRPr="00EA1C22" w:rsidRDefault="00EB7FE7" w:rsidP="00176922">
            <w:pPr>
              <w:spacing w:after="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bCs/>
                <w:sz w:val="20"/>
                <w:szCs w:val="20"/>
              </w:rPr>
              <w:t>Oddział instytucji kredytowej, w rozumieniu art. 4 ust. 1 pkt 18 ustawy z dnia 29 sierpnia 1997 r. – Prawo bankowe jest objęty systemem gwarantowania państwa macierzystego, co oznacza, że nie mają do niego zastosowania przepisy</w:t>
            </w:r>
            <w:r>
              <w:rPr>
                <w:rFonts w:ascii="Times New Roman" w:eastAsia="Times New Roman" w:hAnsi="Times New Roman" w:cs="Times New Roman"/>
                <w:bCs/>
                <w:sz w:val="20"/>
                <w:szCs w:val="20"/>
              </w:rPr>
              <w:t xml:space="preserve"> </w:t>
            </w:r>
            <w:r w:rsidRPr="00EA1C22">
              <w:rPr>
                <w:rFonts w:ascii="Times New Roman" w:eastAsia="Times New Roman" w:hAnsi="Times New Roman" w:cs="Times New Roman"/>
                <w:bCs/>
                <w:sz w:val="20"/>
                <w:szCs w:val="20"/>
              </w:rPr>
              <w:t>ustawy z dnia 10 czerwca 2016 r. o Bankowym Funduszu Gwarancyjnym systemie gwarantowania depozytów oraz przymusowej restrukturyzacji.</w:t>
            </w:r>
          </w:p>
        </w:tc>
      </w:tr>
    </w:tbl>
    <w:p w14:paraId="5465D056" w14:textId="36532B71" w:rsidR="00EA1C22" w:rsidRPr="00EA1C22" w:rsidRDefault="00EA1C22" w:rsidP="00485DEC">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lastRenderedPageBreak/>
        <w:t>CZĘŚĆ INDYWIDUALNA</w:t>
      </w:r>
    </w:p>
    <w:tbl>
      <w:tblPr>
        <w:tblStyle w:val="Tabela-Siatka111"/>
        <w:tblW w:w="0" w:type="auto"/>
        <w:tblLook w:val="04A0" w:firstRow="1" w:lastRow="0" w:firstColumn="1" w:lastColumn="0" w:noHBand="0" w:noVBand="1"/>
      </w:tblPr>
      <w:tblGrid>
        <w:gridCol w:w="3071"/>
        <w:gridCol w:w="3069"/>
        <w:gridCol w:w="2904"/>
      </w:tblGrid>
      <w:tr w:rsidR="00EA1C22" w:rsidRPr="00EA1C22" w14:paraId="3F9E5CA9" w14:textId="77777777" w:rsidTr="002568E5">
        <w:tc>
          <w:tcPr>
            <w:tcW w:w="3071" w:type="dxa"/>
            <w:tcBorders>
              <w:bottom w:val="single" w:sz="4" w:space="0" w:color="auto"/>
            </w:tcBorders>
            <w:shd w:val="clear" w:color="auto" w:fill="F2F2F2"/>
          </w:tcPr>
          <w:p w14:paraId="60F6504D" w14:textId="77777777" w:rsidR="00EA1C22" w:rsidRPr="00EA1C22" w:rsidRDefault="00EA1C22" w:rsidP="00EA1C22">
            <w:pPr>
              <w:spacing w:beforeLines="60" w:before="144" w:afterLines="60" w:after="144"/>
              <w:jc w:val="both"/>
            </w:pPr>
            <w:r w:rsidRPr="00EA1C22">
              <w:t>Cena lokalu mieszkalnego albo domu jednorodzinnego</w:t>
            </w:r>
          </w:p>
        </w:tc>
        <w:tc>
          <w:tcPr>
            <w:tcW w:w="5973" w:type="dxa"/>
            <w:gridSpan w:val="2"/>
          </w:tcPr>
          <w:p w14:paraId="64738ABD" w14:textId="434D5092" w:rsidR="00EA1C22" w:rsidRPr="00EA1C22" w:rsidRDefault="00EB7FE7" w:rsidP="00EA1C22">
            <w:pPr>
              <w:spacing w:beforeLines="60" w:before="144" w:afterLines="60" w:after="144"/>
              <w:rPr>
                <w:b/>
              </w:rPr>
            </w:pPr>
            <w:r>
              <w:rPr>
                <w:b/>
              </w:rPr>
              <w:t>1 </w:t>
            </w:r>
            <w:r w:rsidR="00AE73B2">
              <w:rPr>
                <w:b/>
              </w:rPr>
              <w:t>1</w:t>
            </w:r>
            <w:r w:rsidR="00176922">
              <w:rPr>
                <w:b/>
              </w:rPr>
              <w:t>80</w:t>
            </w:r>
            <w:r>
              <w:rPr>
                <w:b/>
              </w:rPr>
              <w:t> 000 zł brutto</w:t>
            </w:r>
          </w:p>
        </w:tc>
      </w:tr>
      <w:tr w:rsidR="00EA1C22" w:rsidRPr="00EA1C22" w14:paraId="646FFA6C" w14:textId="77777777" w:rsidTr="002568E5">
        <w:tc>
          <w:tcPr>
            <w:tcW w:w="3071" w:type="dxa"/>
            <w:tcBorders>
              <w:bottom w:val="single" w:sz="4" w:space="0" w:color="auto"/>
            </w:tcBorders>
            <w:shd w:val="clear" w:color="auto" w:fill="F2F2F2"/>
          </w:tcPr>
          <w:p w14:paraId="39559DBB" w14:textId="77777777" w:rsidR="00EA1C22" w:rsidRPr="00EA1C22" w:rsidRDefault="00EA1C22" w:rsidP="00EA1C22">
            <w:pPr>
              <w:spacing w:beforeLines="60" w:before="144" w:afterLines="60" w:after="144"/>
              <w:jc w:val="both"/>
            </w:pPr>
            <w:r w:rsidRPr="00EA1C22">
              <w:t>Powierzchnia użytkowa lokalu mieszkalnego albo domu jednorodzinnego</w:t>
            </w:r>
          </w:p>
        </w:tc>
        <w:tc>
          <w:tcPr>
            <w:tcW w:w="5973" w:type="dxa"/>
            <w:gridSpan w:val="2"/>
          </w:tcPr>
          <w:p w14:paraId="2490DCB6" w14:textId="1CDCDAE5" w:rsidR="00EA1C22" w:rsidRPr="00EB7FE7" w:rsidRDefault="00EB7FE7" w:rsidP="00EA1C22">
            <w:pPr>
              <w:spacing w:beforeLines="60" w:before="144" w:afterLines="60" w:after="144"/>
              <w:rPr>
                <w:b/>
                <w:vertAlign w:val="superscript"/>
              </w:rPr>
            </w:pPr>
            <w:r>
              <w:rPr>
                <w:b/>
              </w:rPr>
              <w:t>143,</w:t>
            </w:r>
            <w:r w:rsidR="00B80FB8">
              <w:rPr>
                <w:b/>
              </w:rPr>
              <w:t>05</w:t>
            </w:r>
            <w:r>
              <w:rPr>
                <w:b/>
              </w:rPr>
              <w:t xml:space="preserve"> m</w:t>
            </w:r>
            <w:r>
              <w:rPr>
                <w:b/>
                <w:vertAlign w:val="superscript"/>
              </w:rPr>
              <w:t>2</w:t>
            </w:r>
          </w:p>
        </w:tc>
      </w:tr>
      <w:tr w:rsidR="00EA1C22" w:rsidRPr="00EA1C22" w14:paraId="28E28FF1" w14:textId="77777777" w:rsidTr="002568E5">
        <w:tc>
          <w:tcPr>
            <w:tcW w:w="3071" w:type="dxa"/>
            <w:tcBorders>
              <w:bottom w:val="single" w:sz="4" w:space="0" w:color="auto"/>
            </w:tcBorders>
            <w:shd w:val="clear" w:color="auto" w:fill="F2F2F2"/>
          </w:tcPr>
          <w:p w14:paraId="36E6E5F0" w14:textId="77777777" w:rsidR="00EA1C22" w:rsidRPr="00EA1C22" w:rsidRDefault="00EA1C22" w:rsidP="00EA1C22">
            <w:pPr>
              <w:spacing w:beforeLines="60" w:before="144" w:afterLines="60" w:after="144"/>
              <w:jc w:val="both"/>
            </w:pPr>
            <w:r w:rsidRPr="00EA1C22">
              <w:t>Cena m</w:t>
            </w:r>
            <w:r w:rsidRPr="00EA1C22">
              <w:rPr>
                <w:vertAlign w:val="superscript"/>
              </w:rPr>
              <w:t>2</w:t>
            </w:r>
            <w:r w:rsidRPr="00EA1C22">
              <w:t xml:space="preserve"> powierzchni użytkowej lokalu mieszkalnego albo domu jednorodzinnego</w:t>
            </w:r>
          </w:p>
        </w:tc>
        <w:tc>
          <w:tcPr>
            <w:tcW w:w="5973" w:type="dxa"/>
            <w:gridSpan w:val="2"/>
          </w:tcPr>
          <w:p w14:paraId="531006D2" w14:textId="7727D6AF" w:rsidR="00EA1C22" w:rsidRPr="00EA1C22" w:rsidRDefault="00EB7FE7" w:rsidP="00EA1C22">
            <w:pPr>
              <w:spacing w:beforeLines="60" w:before="144" w:afterLines="60" w:after="144"/>
              <w:rPr>
                <w:b/>
              </w:rPr>
            </w:pPr>
            <w:r w:rsidRPr="00110987">
              <w:rPr>
                <w:rFonts w:asciiTheme="minorHAnsi" w:hAnsiTheme="minorHAnsi" w:cstheme="minorHAnsi"/>
                <w:b/>
                <w:bCs/>
                <w:sz w:val="18"/>
              </w:rPr>
              <w:t>Cena za m</w:t>
            </w:r>
            <w:r>
              <w:rPr>
                <w:rFonts w:asciiTheme="minorHAnsi" w:hAnsiTheme="minorHAnsi" w:cstheme="minorHAnsi"/>
                <w:b/>
                <w:bCs/>
                <w:sz w:val="18"/>
                <w:vertAlign w:val="superscript"/>
              </w:rPr>
              <w:t>2</w:t>
            </w:r>
            <w:r w:rsidRPr="00110987">
              <w:rPr>
                <w:rFonts w:asciiTheme="minorHAnsi" w:hAnsiTheme="minorHAnsi" w:cstheme="minorHAnsi"/>
                <w:b/>
                <w:bCs/>
                <w:sz w:val="18"/>
              </w:rPr>
              <w:t xml:space="preserve"> lokalu ………</w:t>
            </w:r>
            <w:r w:rsidR="00485DEC">
              <w:rPr>
                <w:rFonts w:asciiTheme="minorHAnsi" w:hAnsiTheme="minorHAnsi" w:cstheme="minorHAnsi"/>
                <w:b/>
                <w:bCs/>
                <w:sz w:val="18"/>
              </w:rPr>
              <w:t>….</w:t>
            </w:r>
            <w:r w:rsidRPr="00110987">
              <w:rPr>
                <w:rFonts w:asciiTheme="minorHAnsi" w:hAnsiTheme="minorHAnsi" w:cstheme="minorHAnsi"/>
                <w:b/>
                <w:bCs/>
                <w:sz w:val="18"/>
              </w:rPr>
              <w:t>…..zł  brutto.</w:t>
            </w:r>
          </w:p>
        </w:tc>
      </w:tr>
      <w:tr w:rsidR="00EA1C22" w:rsidRPr="00EA1C22" w14:paraId="75CC9F07" w14:textId="77777777" w:rsidTr="00EF63EF">
        <w:tc>
          <w:tcPr>
            <w:tcW w:w="3071" w:type="dxa"/>
            <w:tcBorders>
              <w:bottom w:val="single" w:sz="4" w:space="0" w:color="auto"/>
            </w:tcBorders>
            <w:shd w:val="clear" w:color="auto" w:fill="F2F2F2"/>
          </w:tcPr>
          <w:p w14:paraId="16B8C860" w14:textId="77777777" w:rsidR="00EA1C22" w:rsidRPr="00EA1C22" w:rsidRDefault="00EA1C22" w:rsidP="00FD125F">
            <w:pPr>
              <w:spacing w:beforeLines="60" w:before="144" w:afterLines="60" w:after="144"/>
              <w:jc w:val="both"/>
            </w:pPr>
            <w:r w:rsidRPr="00EA1C22">
              <w:t xml:space="preserve">Termin, do którego nastąpi przeniesienie prawa własności nieruchomości wynikającego z umowy deweloperskiej lub jednej z umów, o których mowa w art. 2 ust. 1 pkt 2, 3 lub 5 lub ust. 2 ustawy z dnia … o ochronie praw nabywcy lokalu mieszkalnego lub domu jednorodzinnego oraz o Deweloperskim Funduszu Gwarancyjnym </w:t>
            </w:r>
          </w:p>
        </w:tc>
        <w:tc>
          <w:tcPr>
            <w:tcW w:w="5973" w:type="dxa"/>
            <w:gridSpan w:val="2"/>
          </w:tcPr>
          <w:p w14:paraId="49EBCAB7" w14:textId="54019340" w:rsidR="00EA1C22" w:rsidRPr="00EA1C22" w:rsidRDefault="00AE73B2" w:rsidP="00EA1C22">
            <w:pPr>
              <w:spacing w:beforeLines="60" w:before="144" w:afterLines="60" w:after="144"/>
              <w:rPr>
                <w:b/>
              </w:rPr>
            </w:pPr>
            <w:r>
              <w:rPr>
                <w:b/>
              </w:rPr>
              <w:t>0</w:t>
            </w:r>
            <w:r w:rsidR="007831EB">
              <w:rPr>
                <w:b/>
              </w:rPr>
              <w:t>1</w:t>
            </w:r>
            <w:r w:rsidR="00EB7FE7">
              <w:rPr>
                <w:b/>
              </w:rPr>
              <w:t>.</w:t>
            </w:r>
            <w:r>
              <w:rPr>
                <w:b/>
              </w:rPr>
              <w:t>0</w:t>
            </w:r>
            <w:r w:rsidR="007831EB">
              <w:rPr>
                <w:b/>
              </w:rPr>
              <w:t>6</w:t>
            </w:r>
            <w:r w:rsidR="00EB7FE7">
              <w:rPr>
                <w:b/>
              </w:rPr>
              <w:t>.202</w:t>
            </w:r>
            <w:r w:rsidR="007831EB">
              <w:rPr>
                <w:b/>
              </w:rPr>
              <w:t>7</w:t>
            </w:r>
            <w:r w:rsidR="00EB7FE7">
              <w:rPr>
                <w:b/>
              </w:rPr>
              <w:t>r.</w:t>
            </w:r>
          </w:p>
        </w:tc>
      </w:tr>
      <w:tr w:rsidR="00EA1C22" w:rsidRPr="00EA1C22" w14:paraId="2E0739AC" w14:textId="77777777" w:rsidTr="00EF63EF">
        <w:tc>
          <w:tcPr>
            <w:tcW w:w="3071" w:type="dxa"/>
            <w:tcBorders>
              <w:bottom w:val="nil"/>
            </w:tcBorders>
            <w:shd w:val="clear" w:color="auto" w:fill="F2F2F2"/>
          </w:tcPr>
          <w:p w14:paraId="45FDB37F" w14:textId="77777777" w:rsidR="00EA1C22" w:rsidRPr="00EA1C22" w:rsidRDefault="00EA1C22" w:rsidP="00EA1C22">
            <w:pPr>
              <w:spacing w:beforeLines="60" w:before="144" w:afterLines="60" w:after="144"/>
              <w:jc w:val="both"/>
            </w:pPr>
            <w:r w:rsidRPr="00EA1C22">
              <w:t>Określenie położenia oraz istotnych cech domu jednorodzinnego albo budynku, w którym ma znajdować się lokal mieszkalny będący przedmiotem umowy rezerwacyjnej albo umowy deweloperskiej</w:t>
            </w:r>
            <w:r w:rsidR="00FD125F">
              <w:t>,</w:t>
            </w:r>
            <w:r w:rsidRPr="00EA1C22">
              <w:t xml:space="preserve"> albo umowy, o której mowa w art. 2 ust. 1 pkt 2, 3 lub 5 lub umów, o których mowa w art. 2 ust. 2 ustawy</w:t>
            </w:r>
            <w:r w:rsidR="00920895">
              <w:t xml:space="preserve"> </w:t>
            </w:r>
            <w:r w:rsidRPr="00EA1C22">
              <w:t>z dnia … o ochronie praw nabywcy lokalu mieszkalnego lub domu jednorodzinnego oraz o Deweloperskim Funduszu Gwarancyjnym</w:t>
            </w:r>
          </w:p>
        </w:tc>
        <w:tc>
          <w:tcPr>
            <w:tcW w:w="3069" w:type="dxa"/>
            <w:vMerge w:val="restart"/>
          </w:tcPr>
          <w:p w14:paraId="30DBF4F7" w14:textId="77777777" w:rsidR="00EA1C22" w:rsidRPr="00EA1C22" w:rsidRDefault="00EA1C22" w:rsidP="00EA1C22">
            <w:pPr>
              <w:spacing w:beforeLines="60" w:before="144" w:afterLines="60" w:after="144"/>
            </w:pPr>
            <w:r w:rsidRPr="00EA1C22">
              <w:t>Liczba kondygnacji</w:t>
            </w:r>
          </w:p>
        </w:tc>
        <w:tc>
          <w:tcPr>
            <w:tcW w:w="2904" w:type="dxa"/>
            <w:vMerge w:val="restart"/>
          </w:tcPr>
          <w:p w14:paraId="01517BCE" w14:textId="62293AD3" w:rsidR="00EA1C22" w:rsidRPr="00EA1C22" w:rsidRDefault="00EB7FE7" w:rsidP="00EA1C22">
            <w:pPr>
              <w:spacing w:beforeLines="60" w:before="144" w:afterLines="60" w:after="144"/>
              <w:rPr>
                <w:b/>
              </w:rPr>
            </w:pPr>
            <w:r>
              <w:rPr>
                <w:b/>
              </w:rPr>
              <w:t>2</w:t>
            </w:r>
          </w:p>
        </w:tc>
      </w:tr>
      <w:tr w:rsidR="00EA1C22" w:rsidRPr="00EA1C22" w14:paraId="6CABEF86" w14:textId="77777777" w:rsidTr="007831EB">
        <w:trPr>
          <w:trHeight w:val="70"/>
        </w:trPr>
        <w:tc>
          <w:tcPr>
            <w:tcW w:w="3071" w:type="dxa"/>
            <w:tcBorders>
              <w:top w:val="nil"/>
              <w:bottom w:val="nil"/>
            </w:tcBorders>
            <w:shd w:val="clear" w:color="auto" w:fill="F2F2F2"/>
          </w:tcPr>
          <w:p w14:paraId="663C38ED" w14:textId="77777777" w:rsidR="00EA1C22" w:rsidRPr="00EA1C22" w:rsidRDefault="00EA1C22" w:rsidP="00EA1C22">
            <w:pPr>
              <w:spacing w:beforeLines="60" w:before="144" w:afterLines="60" w:after="144"/>
              <w:rPr>
                <w:b/>
              </w:rPr>
            </w:pPr>
          </w:p>
        </w:tc>
        <w:tc>
          <w:tcPr>
            <w:tcW w:w="3069" w:type="dxa"/>
            <w:vMerge/>
          </w:tcPr>
          <w:p w14:paraId="2F60BF57" w14:textId="77777777" w:rsidR="00EA1C22" w:rsidRPr="00EA1C22" w:rsidRDefault="00EA1C22" w:rsidP="00EA1C22">
            <w:pPr>
              <w:spacing w:beforeLines="60" w:before="144" w:afterLines="60" w:after="144"/>
            </w:pPr>
          </w:p>
        </w:tc>
        <w:tc>
          <w:tcPr>
            <w:tcW w:w="2904" w:type="dxa"/>
            <w:vMerge/>
          </w:tcPr>
          <w:p w14:paraId="2D9949AB" w14:textId="77777777" w:rsidR="00EA1C22" w:rsidRPr="00EA1C22" w:rsidRDefault="00EA1C22" w:rsidP="00EA1C22">
            <w:pPr>
              <w:spacing w:beforeLines="60" w:before="144" w:afterLines="60" w:after="144"/>
              <w:rPr>
                <w:b/>
              </w:rPr>
            </w:pPr>
          </w:p>
        </w:tc>
      </w:tr>
      <w:tr w:rsidR="00EA1C22" w:rsidRPr="00EA1C22" w14:paraId="20A721AC" w14:textId="77777777" w:rsidTr="00CE7856">
        <w:trPr>
          <w:trHeight w:val="246"/>
        </w:trPr>
        <w:tc>
          <w:tcPr>
            <w:tcW w:w="3071" w:type="dxa"/>
            <w:tcBorders>
              <w:top w:val="nil"/>
              <w:bottom w:val="single" w:sz="4" w:space="0" w:color="auto"/>
            </w:tcBorders>
            <w:shd w:val="clear" w:color="auto" w:fill="F2F2F2"/>
          </w:tcPr>
          <w:p w14:paraId="1B10CFAF" w14:textId="77777777" w:rsidR="00EA1C22" w:rsidRPr="00EA1C22" w:rsidRDefault="00EA1C22" w:rsidP="00EA1C22">
            <w:pPr>
              <w:spacing w:beforeLines="60" w:before="144" w:afterLines="60" w:after="144"/>
              <w:rPr>
                <w:b/>
              </w:rPr>
            </w:pPr>
          </w:p>
        </w:tc>
        <w:tc>
          <w:tcPr>
            <w:tcW w:w="3069" w:type="dxa"/>
          </w:tcPr>
          <w:p w14:paraId="6EFC248B" w14:textId="77777777" w:rsidR="00EA1C22" w:rsidRPr="00EA1C22" w:rsidRDefault="00EA1C22" w:rsidP="00EA1C22">
            <w:pPr>
              <w:spacing w:beforeLines="60" w:before="144" w:afterLines="60" w:after="144"/>
            </w:pPr>
            <w:r w:rsidRPr="00EA1C22">
              <w:t xml:space="preserve">Technologia wykonania </w:t>
            </w:r>
          </w:p>
        </w:tc>
        <w:tc>
          <w:tcPr>
            <w:tcW w:w="2904" w:type="dxa"/>
          </w:tcPr>
          <w:p w14:paraId="5A12DCA2" w14:textId="2328DFCC" w:rsidR="00EA1C22" w:rsidRPr="00EA1C22" w:rsidRDefault="00AA4725" w:rsidP="00EA1C22">
            <w:pPr>
              <w:spacing w:beforeLines="60" w:before="144" w:afterLines="60" w:after="144"/>
              <w:rPr>
                <w:b/>
              </w:rPr>
            </w:pPr>
            <w:r>
              <w:rPr>
                <w:b/>
              </w:rPr>
              <w:t>Podwójnie zbrojona żelbetowa płyta fundamentowa; ściany nośne wykonane z bloczków z betonu komórkowego o grubości 24 cm; ściany działowe wykonane z bloczków z betonu komórkowego o grubości 12 cm; ściana między lokalowa wykonana z dwóch bloczków z betonu komórkowego o grubości 24 cm oraz styropianem między nimi; Stropy monolityczne żelbetowe; dach o konstrukcji drewnianej obity blachodachówką; stolarka okienna PV</w:t>
            </w:r>
            <w:r w:rsidR="00A6105C">
              <w:rPr>
                <w:b/>
              </w:rPr>
              <w:t xml:space="preserve">C; stolarka </w:t>
            </w:r>
            <w:r w:rsidR="00A6105C">
              <w:rPr>
                <w:b/>
              </w:rPr>
              <w:lastRenderedPageBreak/>
              <w:t>drzwiowa stalowa i drewniano stalowa.</w:t>
            </w:r>
          </w:p>
        </w:tc>
      </w:tr>
      <w:tr w:rsidR="00EA1C22" w:rsidRPr="00EA1C22" w14:paraId="455C7185" w14:textId="77777777" w:rsidTr="00A80C58">
        <w:tc>
          <w:tcPr>
            <w:tcW w:w="3071" w:type="dxa"/>
            <w:tcBorders>
              <w:top w:val="single" w:sz="4" w:space="0" w:color="auto"/>
              <w:bottom w:val="nil"/>
            </w:tcBorders>
            <w:shd w:val="clear" w:color="auto" w:fill="F2F2F2"/>
          </w:tcPr>
          <w:p w14:paraId="46C38FC3" w14:textId="77777777" w:rsidR="00EA1C22" w:rsidRPr="00EA1C22" w:rsidRDefault="00EA1C22" w:rsidP="00EA1C22">
            <w:pPr>
              <w:spacing w:beforeLines="60" w:before="144" w:afterLines="60" w:after="144"/>
              <w:rPr>
                <w:b/>
              </w:rPr>
            </w:pPr>
          </w:p>
        </w:tc>
        <w:tc>
          <w:tcPr>
            <w:tcW w:w="3069" w:type="dxa"/>
          </w:tcPr>
          <w:p w14:paraId="576F023B" w14:textId="77777777" w:rsidR="00EA1C22" w:rsidRPr="00EA1C22" w:rsidRDefault="00EA1C22" w:rsidP="00EA1C22">
            <w:pPr>
              <w:spacing w:beforeLines="60" w:before="144" w:afterLines="60" w:after="144"/>
            </w:pPr>
            <w:r w:rsidRPr="00EA1C22">
              <w:t>Standard prac wykończeniowych w części wspólnej budynku i terenie wokół niego, stanowiącym część wspólną nieruchomości</w:t>
            </w:r>
          </w:p>
        </w:tc>
        <w:tc>
          <w:tcPr>
            <w:tcW w:w="2904" w:type="dxa"/>
          </w:tcPr>
          <w:p w14:paraId="58B57BD5" w14:textId="380A9270" w:rsidR="00EA1C22" w:rsidRPr="00EA1C22" w:rsidRDefault="00EB7FE7" w:rsidP="00EA1C22">
            <w:pPr>
              <w:spacing w:beforeLines="60" w:before="144" w:afterLines="60" w:after="144"/>
              <w:rPr>
                <w:b/>
              </w:rPr>
            </w:pPr>
            <w:r w:rsidRPr="008D361D">
              <w:rPr>
                <w:rFonts w:asciiTheme="minorHAnsi" w:hAnsiTheme="minorHAnsi" w:cstheme="minorHAnsi"/>
                <w:sz w:val="18"/>
              </w:rPr>
              <w:t xml:space="preserve">Zgodnie ze standardem wykończenia opisanym w umowie deweloperskiej, której projekt stanowi </w:t>
            </w:r>
            <w:r w:rsidRPr="00C40A72">
              <w:rPr>
                <w:rFonts w:asciiTheme="minorHAnsi" w:hAnsiTheme="minorHAnsi" w:cstheme="minorHAnsi"/>
                <w:b/>
                <w:bCs/>
                <w:sz w:val="18"/>
              </w:rPr>
              <w:t xml:space="preserve">załącznik nr 4  </w:t>
            </w:r>
            <w:r w:rsidRPr="00C40A72">
              <w:rPr>
                <w:rFonts w:asciiTheme="minorHAnsi" w:hAnsiTheme="minorHAnsi" w:cstheme="minorHAnsi"/>
                <w:sz w:val="18"/>
              </w:rPr>
              <w:t xml:space="preserve">do </w:t>
            </w:r>
            <w:r w:rsidRPr="008D361D">
              <w:rPr>
                <w:rFonts w:asciiTheme="minorHAnsi" w:hAnsiTheme="minorHAnsi" w:cstheme="minorHAnsi"/>
                <w:sz w:val="18"/>
              </w:rPr>
              <w:t>niniejszego prospektu informacyjnego.</w:t>
            </w:r>
          </w:p>
        </w:tc>
      </w:tr>
      <w:tr w:rsidR="00EA1C22" w:rsidRPr="00EA1C22" w14:paraId="67F36F21" w14:textId="77777777" w:rsidTr="002568E5">
        <w:tc>
          <w:tcPr>
            <w:tcW w:w="3071" w:type="dxa"/>
            <w:tcBorders>
              <w:top w:val="nil"/>
              <w:bottom w:val="nil"/>
            </w:tcBorders>
            <w:shd w:val="clear" w:color="auto" w:fill="F2F2F2"/>
          </w:tcPr>
          <w:p w14:paraId="067BDEAD" w14:textId="77777777" w:rsidR="00EA1C22" w:rsidRPr="00EA1C22" w:rsidRDefault="00EA1C22" w:rsidP="00EA1C22">
            <w:pPr>
              <w:spacing w:beforeLines="60" w:before="144" w:afterLines="60" w:after="144"/>
              <w:rPr>
                <w:b/>
              </w:rPr>
            </w:pPr>
          </w:p>
        </w:tc>
        <w:tc>
          <w:tcPr>
            <w:tcW w:w="3069" w:type="dxa"/>
          </w:tcPr>
          <w:p w14:paraId="591A40C7" w14:textId="77777777" w:rsidR="00EA1C22" w:rsidRPr="00EA1C22" w:rsidRDefault="00EA1C22" w:rsidP="00EA1C22">
            <w:pPr>
              <w:spacing w:beforeLines="60" w:before="144" w:afterLines="60" w:after="144"/>
            </w:pPr>
            <w:r w:rsidRPr="00EA1C22">
              <w:t>Liczba lokali w budynku</w:t>
            </w:r>
          </w:p>
        </w:tc>
        <w:tc>
          <w:tcPr>
            <w:tcW w:w="2904" w:type="dxa"/>
          </w:tcPr>
          <w:p w14:paraId="5F33F965" w14:textId="73B01322" w:rsidR="00EA1C22" w:rsidRPr="00EA1C22" w:rsidRDefault="00EB7FE7" w:rsidP="00EA1C22">
            <w:pPr>
              <w:spacing w:beforeLines="60" w:before="144" w:afterLines="60" w:after="144"/>
              <w:rPr>
                <w:b/>
              </w:rPr>
            </w:pPr>
            <w:r>
              <w:rPr>
                <w:b/>
              </w:rPr>
              <w:t>2</w:t>
            </w:r>
          </w:p>
        </w:tc>
      </w:tr>
      <w:tr w:rsidR="00EA1C22" w:rsidRPr="00EA1C22" w14:paraId="51A6D662" w14:textId="77777777" w:rsidTr="002568E5">
        <w:tc>
          <w:tcPr>
            <w:tcW w:w="3071" w:type="dxa"/>
            <w:tcBorders>
              <w:top w:val="nil"/>
              <w:bottom w:val="nil"/>
            </w:tcBorders>
            <w:shd w:val="clear" w:color="auto" w:fill="F2F2F2"/>
          </w:tcPr>
          <w:p w14:paraId="00FB4438" w14:textId="77777777" w:rsidR="00EA1C22" w:rsidRPr="00EA1C22" w:rsidRDefault="00EA1C22" w:rsidP="00EA1C22">
            <w:pPr>
              <w:spacing w:beforeLines="60" w:before="144" w:afterLines="60" w:after="144"/>
              <w:rPr>
                <w:b/>
              </w:rPr>
            </w:pPr>
          </w:p>
        </w:tc>
        <w:tc>
          <w:tcPr>
            <w:tcW w:w="3069" w:type="dxa"/>
          </w:tcPr>
          <w:p w14:paraId="4274DC27" w14:textId="77777777" w:rsidR="00EA1C22" w:rsidRPr="00EA1C22" w:rsidRDefault="00EA1C22" w:rsidP="00EA1C22">
            <w:pPr>
              <w:spacing w:beforeLines="60" w:before="144" w:afterLines="60" w:after="144"/>
            </w:pPr>
            <w:r w:rsidRPr="00EA1C22">
              <w:t>Liczba miejsc garażowych i postojowych</w:t>
            </w:r>
          </w:p>
        </w:tc>
        <w:tc>
          <w:tcPr>
            <w:tcW w:w="2904" w:type="dxa"/>
          </w:tcPr>
          <w:p w14:paraId="182EACC6" w14:textId="4C1ABABC" w:rsidR="00E378E1" w:rsidRPr="00E378E1" w:rsidRDefault="00EB7FE7" w:rsidP="00EA1C22">
            <w:pPr>
              <w:spacing w:beforeLines="60" w:before="144" w:afterLines="60" w:after="144"/>
              <w:rPr>
                <w:rFonts w:asciiTheme="minorHAnsi" w:hAnsiTheme="minorHAnsi" w:cstheme="minorHAnsi"/>
                <w:bCs/>
                <w:sz w:val="18"/>
                <w:szCs w:val="18"/>
              </w:rPr>
            </w:pPr>
            <w:r w:rsidRPr="00CE7856">
              <w:rPr>
                <w:rFonts w:asciiTheme="minorHAnsi" w:hAnsiTheme="minorHAnsi" w:cstheme="minorHAnsi"/>
                <w:bCs/>
                <w:sz w:val="18"/>
                <w:szCs w:val="18"/>
              </w:rPr>
              <w:t>Garaż jednostanowiskowy oraz miejsce postojowe przed budynkiem</w:t>
            </w:r>
            <w:r w:rsidR="00E378E1">
              <w:rPr>
                <w:rFonts w:asciiTheme="minorHAnsi" w:hAnsiTheme="minorHAnsi" w:cstheme="minorHAnsi"/>
                <w:bCs/>
                <w:sz w:val="18"/>
                <w:szCs w:val="18"/>
              </w:rPr>
              <w:t xml:space="preserve"> dla każdego lokalu/2 </w:t>
            </w:r>
            <w:r w:rsidR="00E378E1" w:rsidRPr="00CE7856">
              <w:rPr>
                <w:rFonts w:asciiTheme="minorHAnsi" w:hAnsiTheme="minorHAnsi" w:cstheme="minorHAnsi"/>
                <w:bCs/>
                <w:sz w:val="18"/>
                <w:szCs w:val="18"/>
              </w:rPr>
              <w:t>Garaż</w:t>
            </w:r>
            <w:r w:rsidR="00E378E1">
              <w:rPr>
                <w:rFonts w:asciiTheme="minorHAnsi" w:hAnsiTheme="minorHAnsi" w:cstheme="minorHAnsi"/>
                <w:bCs/>
                <w:sz w:val="18"/>
                <w:szCs w:val="18"/>
              </w:rPr>
              <w:t>e</w:t>
            </w:r>
            <w:r w:rsidR="00E378E1" w:rsidRPr="00CE7856">
              <w:rPr>
                <w:rFonts w:asciiTheme="minorHAnsi" w:hAnsiTheme="minorHAnsi" w:cstheme="minorHAnsi"/>
                <w:bCs/>
                <w:sz w:val="18"/>
                <w:szCs w:val="18"/>
              </w:rPr>
              <w:t xml:space="preserve"> jednostanowiskow</w:t>
            </w:r>
            <w:r w:rsidR="00E378E1">
              <w:rPr>
                <w:rFonts w:asciiTheme="minorHAnsi" w:hAnsiTheme="minorHAnsi" w:cstheme="minorHAnsi"/>
                <w:bCs/>
                <w:sz w:val="18"/>
                <w:szCs w:val="18"/>
              </w:rPr>
              <w:t>e</w:t>
            </w:r>
            <w:r w:rsidR="00E378E1" w:rsidRPr="00CE7856">
              <w:rPr>
                <w:rFonts w:asciiTheme="minorHAnsi" w:hAnsiTheme="minorHAnsi" w:cstheme="minorHAnsi"/>
                <w:bCs/>
                <w:sz w:val="18"/>
                <w:szCs w:val="18"/>
              </w:rPr>
              <w:t xml:space="preserve"> oraz </w:t>
            </w:r>
            <w:r w:rsidR="00E378E1">
              <w:rPr>
                <w:rFonts w:asciiTheme="minorHAnsi" w:hAnsiTheme="minorHAnsi" w:cstheme="minorHAnsi"/>
                <w:bCs/>
                <w:sz w:val="18"/>
                <w:szCs w:val="18"/>
              </w:rPr>
              <w:t xml:space="preserve">2 </w:t>
            </w:r>
            <w:r w:rsidR="00E378E1" w:rsidRPr="00CE7856">
              <w:rPr>
                <w:rFonts w:asciiTheme="minorHAnsi" w:hAnsiTheme="minorHAnsi" w:cstheme="minorHAnsi"/>
                <w:bCs/>
                <w:sz w:val="18"/>
                <w:szCs w:val="18"/>
              </w:rPr>
              <w:t>miejsc</w:t>
            </w:r>
            <w:r w:rsidR="00E378E1">
              <w:rPr>
                <w:rFonts w:asciiTheme="minorHAnsi" w:hAnsiTheme="minorHAnsi" w:cstheme="minorHAnsi"/>
                <w:bCs/>
                <w:sz w:val="18"/>
                <w:szCs w:val="18"/>
              </w:rPr>
              <w:t>a</w:t>
            </w:r>
            <w:r w:rsidR="00E378E1" w:rsidRPr="00CE7856">
              <w:rPr>
                <w:rFonts w:asciiTheme="minorHAnsi" w:hAnsiTheme="minorHAnsi" w:cstheme="minorHAnsi"/>
                <w:bCs/>
                <w:sz w:val="18"/>
                <w:szCs w:val="18"/>
              </w:rPr>
              <w:t xml:space="preserve"> postojowe przed budynkiem</w:t>
            </w:r>
            <w:r w:rsidR="00E378E1">
              <w:rPr>
                <w:rFonts w:asciiTheme="minorHAnsi" w:hAnsiTheme="minorHAnsi" w:cstheme="minorHAnsi"/>
                <w:bCs/>
                <w:sz w:val="18"/>
                <w:szCs w:val="18"/>
              </w:rPr>
              <w:t xml:space="preserve"> dla budynku</w:t>
            </w:r>
          </w:p>
        </w:tc>
      </w:tr>
      <w:tr w:rsidR="00EA1C22" w:rsidRPr="00EA1C22" w14:paraId="10BBE8F6" w14:textId="77777777" w:rsidTr="002568E5">
        <w:tc>
          <w:tcPr>
            <w:tcW w:w="3071" w:type="dxa"/>
            <w:tcBorders>
              <w:top w:val="nil"/>
              <w:bottom w:val="nil"/>
            </w:tcBorders>
            <w:shd w:val="clear" w:color="auto" w:fill="F2F2F2"/>
          </w:tcPr>
          <w:p w14:paraId="087B5F1F" w14:textId="77777777" w:rsidR="00EA1C22" w:rsidRPr="00EA1C22" w:rsidRDefault="00EA1C22" w:rsidP="00EA1C22">
            <w:pPr>
              <w:spacing w:beforeLines="60" w:before="144" w:afterLines="60" w:after="144"/>
              <w:rPr>
                <w:b/>
              </w:rPr>
            </w:pPr>
          </w:p>
        </w:tc>
        <w:tc>
          <w:tcPr>
            <w:tcW w:w="3069" w:type="dxa"/>
          </w:tcPr>
          <w:p w14:paraId="7FFCE2DA" w14:textId="77777777" w:rsidR="00EA1C22" w:rsidRPr="00EA1C22" w:rsidRDefault="00EA1C22" w:rsidP="00EA1C22">
            <w:pPr>
              <w:spacing w:beforeLines="60" w:before="144" w:afterLines="60" w:after="144"/>
            </w:pPr>
            <w:r w:rsidRPr="00EA1C22">
              <w:t>Dostępne media w budynku</w:t>
            </w:r>
          </w:p>
        </w:tc>
        <w:tc>
          <w:tcPr>
            <w:tcW w:w="2904" w:type="dxa"/>
          </w:tcPr>
          <w:p w14:paraId="2397C70C" w14:textId="4F03EE37" w:rsidR="00EA1C22" w:rsidRPr="00EA1C22" w:rsidRDefault="00EB7FE7" w:rsidP="00EA1C22">
            <w:pPr>
              <w:spacing w:beforeLines="60" w:before="144" w:afterLines="60" w:after="144"/>
              <w:rPr>
                <w:b/>
              </w:rPr>
            </w:pPr>
            <w:r>
              <w:rPr>
                <w:rFonts w:asciiTheme="minorHAnsi" w:hAnsiTheme="minorHAnsi" w:cstheme="minorHAnsi"/>
                <w:sz w:val="18"/>
              </w:rPr>
              <w:t>energia elektryczna, woda, kanalizacja sanitarna</w:t>
            </w:r>
            <w:r w:rsidR="00AE73B2">
              <w:rPr>
                <w:rFonts w:asciiTheme="minorHAnsi" w:hAnsiTheme="minorHAnsi" w:cstheme="minorHAnsi"/>
                <w:sz w:val="18"/>
              </w:rPr>
              <w:t xml:space="preserve"> (szamba)</w:t>
            </w:r>
          </w:p>
        </w:tc>
      </w:tr>
      <w:tr w:rsidR="00EA1C22" w:rsidRPr="00EA1C22" w14:paraId="169333BF" w14:textId="77777777" w:rsidTr="002568E5">
        <w:tc>
          <w:tcPr>
            <w:tcW w:w="3071" w:type="dxa"/>
            <w:tcBorders>
              <w:top w:val="nil"/>
              <w:bottom w:val="single" w:sz="4" w:space="0" w:color="auto"/>
            </w:tcBorders>
            <w:shd w:val="clear" w:color="auto" w:fill="F2F2F2"/>
          </w:tcPr>
          <w:p w14:paraId="13E4D16E" w14:textId="77777777" w:rsidR="00EA1C22" w:rsidRPr="00EA1C22" w:rsidRDefault="00EA1C22" w:rsidP="00EA1C22">
            <w:pPr>
              <w:spacing w:beforeLines="60" w:before="144" w:afterLines="60" w:after="144"/>
              <w:rPr>
                <w:b/>
              </w:rPr>
            </w:pPr>
          </w:p>
        </w:tc>
        <w:tc>
          <w:tcPr>
            <w:tcW w:w="3069" w:type="dxa"/>
          </w:tcPr>
          <w:p w14:paraId="4C4314F2" w14:textId="77777777" w:rsidR="00EA1C22" w:rsidRPr="00EA1C22" w:rsidRDefault="00EA1C22" w:rsidP="00EA1C22">
            <w:pPr>
              <w:spacing w:beforeLines="60" w:before="144" w:afterLines="60" w:after="144"/>
            </w:pPr>
            <w:r w:rsidRPr="00EA1C22">
              <w:t>Dostęp do drogi publicznej</w:t>
            </w:r>
          </w:p>
        </w:tc>
        <w:tc>
          <w:tcPr>
            <w:tcW w:w="2904" w:type="dxa"/>
          </w:tcPr>
          <w:p w14:paraId="4487534B" w14:textId="0DDC9828" w:rsidR="00EA1C22" w:rsidRPr="004232B7" w:rsidRDefault="00EB7FE7" w:rsidP="00EA1C22">
            <w:pPr>
              <w:spacing w:beforeLines="60" w:before="144" w:afterLines="60" w:after="144"/>
              <w:rPr>
                <w:bCs/>
              </w:rPr>
            </w:pPr>
            <w:r w:rsidRPr="004232B7">
              <w:rPr>
                <w:bCs/>
              </w:rPr>
              <w:t>bezpośredni</w:t>
            </w:r>
          </w:p>
        </w:tc>
      </w:tr>
      <w:tr w:rsidR="00EA1C22" w:rsidRPr="00EA1C22" w14:paraId="3C8D660C" w14:textId="77777777" w:rsidTr="002568E5">
        <w:tc>
          <w:tcPr>
            <w:tcW w:w="3071" w:type="dxa"/>
            <w:tcBorders>
              <w:top w:val="single" w:sz="4" w:space="0" w:color="auto"/>
              <w:bottom w:val="single" w:sz="4" w:space="0" w:color="auto"/>
            </w:tcBorders>
            <w:shd w:val="clear" w:color="auto" w:fill="F2F2F2"/>
          </w:tcPr>
          <w:p w14:paraId="2834F583" w14:textId="77777777" w:rsidR="00EA1C22" w:rsidRPr="00EA1C22" w:rsidRDefault="00EA1C22" w:rsidP="00EA1C22">
            <w:pPr>
              <w:spacing w:beforeLines="60" w:before="144" w:afterLines="60" w:after="144"/>
              <w:jc w:val="both"/>
            </w:pPr>
            <w:r w:rsidRPr="00EA1C22">
              <w:t>Określenie usytuowania lokalu mieszkalnego w budynku, jeżeli przedsięwzięcie deweloperskie albo zadanie inwestycyjne dotyczy lokali mieszkalnych</w:t>
            </w:r>
          </w:p>
        </w:tc>
        <w:tc>
          <w:tcPr>
            <w:tcW w:w="5973" w:type="dxa"/>
            <w:gridSpan w:val="2"/>
          </w:tcPr>
          <w:p w14:paraId="12BB753D" w14:textId="1AB64545" w:rsidR="00EA1C22" w:rsidRPr="00EA1C22" w:rsidRDefault="004232B7" w:rsidP="00EA1C22">
            <w:pPr>
              <w:spacing w:beforeLines="60" w:before="144" w:afterLines="60" w:after="144"/>
              <w:rPr>
                <w:b/>
              </w:rPr>
            </w:pPr>
            <w:r>
              <w:rPr>
                <w:rFonts w:asciiTheme="minorHAnsi" w:hAnsiTheme="minorHAnsi" w:cstheme="minorHAnsi"/>
                <w:sz w:val="18"/>
              </w:rPr>
              <w:t xml:space="preserve">Lokal nr </w:t>
            </w:r>
            <w:r w:rsidR="00AE73B2">
              <w:rPr>
                <w:rFonts w:asciiTheme="minorHAnsi" w:hAnsiTheme="minorHAnsi" w:cstheme="minorHAnsi"/>
                <w:sz w:val="18"/>
              </w:rPr>
              <w:t>_</w:t>
            </w:r>
            <w:r w:rsidR="007831EB">
              <w:rPr>
                <w:rFonts w:asciiTheme="minorHAnsi" w:hAnsiTheme="minorHAnsi" w:cstheme="minorHAnsi"/>
                <w:sz w:val="18"/>
              </w:rPr>
              <w:t>_</w:t>
            </w:r>
            <w:r>
              <w:rPr>
                <w:rFonts w:asciiTheme="minorHAnsi" w:hAnsiTheme="minorHAnsi" w:cstheme="minorHAnsi"/>
                <w:sz w:val="18"/>
              </w:rPr>
              <w:t xml:space="preserve"> w budynku zgodnie z rzutem kondygnacji stanowiącym </w:t>
            </w:r>
            <w:r w:rsidRPr="00C40A72">
              <w:rPr>
                <w:rFonts w:asciiTheme="minorHAnsi" w:hAnsiTheme="minorHAnsi" w:cstheme="minorHAnsi"/>
                <w:b/>
                <w:bCs/>
                <w:sz w:val="18"/>
              </w:rPr>
              <w:t xml:space="preserve">załącznik nr </w:t>
            </w:r>
            <w:r>
              <w:rPr>
                <w:rFonts w:asciiTheme="minorHAnsi" w:hAnsiTheme="minorHAnsi" w:cstheme="minorHAnsi"/>
                <w:b/>
                <w:bCs/>
                <w:sz w:val="18"/>
              </w:rPr>
              <w:t>1</w:t>
            </w:r>
            <w:r>
              <w:rPr>
                <w:rFonts w:asciiTheme="minorHAnsi" w:hAnsiTheme="minorHAnsi" w:cstheme="minorHAnsi"/>
                <w:sz w:val="18"/>
              </w:rPr>
              <w:t xml:space="preserve"> </w:t>
            </w:r>
            <w:r w:rsidRPr="008D361D">
              <w:rPr>
                <w:rFonts w:asciiTheme="minorHAnsi" w:hAnsiTheme="minorHAnsi" w:cstheme="minorHAnsi"/>
                <w:sz w:val="18"/>
              </w:rPr>
              <w:t>do niniejszego prospektu informacyjnego</w:t>
            </w:r>
          </w:p>
        </w:tc>
      </w:tr>
      <w:tr w:rsidR="00EA1C22" w:rsidRPr="00EA1C22" w14:paraId="72E46313" w14:textId="77777777" w:rsidTr="002568E5">
        <w:tc>
          <w:tcPr>
            <w:tcW w:w="3071" w:type="dxa"/>
            <w:tcBorders>
              <w:top w:val="single" w:sz="4" w:space="0" w:color="auto"/>
              <w:bottom w:val="single" w:sz="4" w:space="0" w:color="auto"/>
            </w:tcBorders>
            <w:shd w:val="clear" w:color="auto" w:fill="F2F2F2"/>
          </w:tcPr>
          <w:p w14:paraId="1790BFBD" w14:textId="77777777" w:rsidR="00EA1C22" w:rsidRPr="00EA1C22" w:rsidRDefault="00EA1C22" w:rsidP="00EA1C22">
            <w:pPr>
              <w:spacing w:beforeLines="60" w:before="144" w:afterLines="60" w:after="144"/>
              <w:jc w:val="both"/>
            </w:pPr>
            <w:r w:rsidRPr="00EA1C22">
              <w:t>Określenie powierzchni użytkowej</w:t>
            </w:r>
            <w:r w:rsidR="00920895">
              <w:t xml:space="preserve"> </w:t>
            </w:r>
            <w:r w:rsidRPr="00EA1C22">
              <w:t>i układu pomieszczeń oraz zakresu i standardu prac wykończeniowych, do których wykonania zobowiązuje się deweloper</w:t>
            </w:r>
          </w:p>
        </w:tc>
        <w:tc>
          <w:tcPr>
            <w:tcW w:w="5973" w:type="dxa"/>
            <w:gridSpan w:val="2"/>
          </w:tcPr>
          <w:p w14:paraId="27188649" w14:textId="4F6EBFED" w:rsidR="00EA1C22" w:rsidRPr="00EA1C22" w:rsidRDefault="004232B7" w:rsidP="00EA1C22">
            <w:pPr>
              <w:spacing w:beforeLines="60" w:before="144" w:afterLines="60" w:after="144"/>
              <w:rPr>
                <w:b/>
              </w:rPr>
            </w:pPr>
            <w:r w:rsidRPr="008D361D">
              <w:rPr>
                <w:rFonts w:asciiTheme="minorHAnsi" w:hAnsiTheme="minorHAnsi" w:cstheme="minorHAnsi"/>
                <w:sz w:val="18"/>
              </w:rPr>
              <w:t xml:space="preserve">Zgodnie ze standardem wykończenia opisanym w umowie deweloperskiej, której projekt stanowi załącznik </w:t>
            </w:r>
            <w:r>
              <w:rPr>
                <w:rFonts w:asciiTheme="minorHAnsi" w:hAnsiTheme="minorHAnsi" w:cstheme="minorHAnsi"/>
                <w:sz w:val="18"/>
              </w:rPr>
              <w:t xml:space="preserve">nr 4 </w:t>
            </w:r>
            <w:r w:rsidRPr="008D361D">
              <w:rPr>
                <w:rFonts w:asciiTheme="minorHAnsi" w:hAnsiTheme="minorHAnsi" w:cstheme="minorHAnsi"/>
                <w:sz w:val="18"/>
              </w:rPr>
              <w:t>do niniejszego prospektu informacyjnego.</w:t>
            </w:r>
          </w:p>
        </w:tc>
      </w:tr>
      <w:tr w:rsidR="00EA1C22" w:rsidRPr="00EA1C22" w14:paraId="6DDC3B8D" w14:textId="77777777" w:rsidTr="002568E5">
        <w:trPr>
          <w:trHeight w:val="1035"/>
        </w:trPr>
        <w:tc>
          <w:tcPr>
            <w:tcW w:w="3071" w:type="dxa"/>
            <w:tcBorders>
              <w:top w:val="single" w:sz="4" w:space="0" w:color="auto"/>
              <w:bottom w:val="single" w:sz="4" w:space="0" w:color="auto"/>
            </w:tcBorders>
            <w:shd w:val="clear" w:color="auto" w:fill="F2F2F2"/>
          </w:tcPr>
          <w:p w14:paraId="3EB9D7D3" w14:textId="77777777" w:rsidR="00EA1C22" w:rsidRPr="00EA1C22" w:rsidRDefault="00EA1C22" w:rsidP="00FD125F">
            <w:pPr>
              <w:widowControl w:val="0"/>
              <w:autoSpaceDE w:val="0"/>
              <w:autoSpaceDN w:val="0"/>
              <w:adjustRightInd w:val="0"/>
              <w:spacing w:beforeLines="60" w:before="144" w:afterLines="60" w:after="144"/>
            </w:pPr>
            <w:r w:rsidRPr="00EA1C22">
              <w:t>Data wydania zaświadczenia o samodzielności lokalu mieszkalnego</w:t>
            </w:r>
          </w:p>
        </w:tc>
        <w:tc>
          <w:tcPr>
            <w:tcW w:w="5973" w:type="dxa"/>
            <w:gridSpan w:val="2"/>
          </w:tcPr>
          <w:p w14:paraId="7A99804E" w14:textId="60C92D99" w:rsidR="00EA1C22" w:rsidRPr="004232B7" w:rsidRDefault="00731EC2" w:rsidP="00EA1C22">
            <w:pPr>
              <w:spacing w:beforeLines="60" w:before="144" w:afterLines="60" w:after="144"/>
              <w:rPr>
                <w:bCs/>
              </w:rPr>
            </w:pPr>
            <w:r>
              <w:rPr>
                <w:bCs/>
              </w:rPr>
              <w:t xml:space="preserve">Planowane do </w:t>
            </w:r>
            <w:r w:rsidR="007831EB">
              <w:rPr>
                <w:bCs/>
              </w:rPr>
              <w:t>20</w:t>
            </w:r>
            <w:r>
              <w:rPr>
                <w:bCs/>
              </w:rPr>
              <w:t>.</w:t>
            </w:r>
            <w:r w:rsidR="00AE73B2">
              <w:rPr>
                <w:bCs/>
              </w:rPr>
              <w:t>05</w:t>
            </w:r>
            <w:r>
              <w:rPr>
                <w:bCs/>
              </w:rPr>
              <w:t>.202</w:t>
            </w:r>
            <w:r w:rsidR="007831EB">
              <w:rPr>
                <w:bCs/>
              </w:rPr>
              <w:t>7</w:t>
            </w:r>
            <w:r>
              <w:rPr>
                <w:bCs/>
              </w:rPr>
              <w:t xml:space="preserve"> r.</w:t>
            </w:r>
          </w:p>
        </w:tc>
      </w:tr>
      <w:tr w:rsidR="00EA1C22" w:rsidRPr="00EA1C22" w14:paraId="3C85BFC1" w14:textId="77777777" w:rsidTr="00CE7856">
        <w:trPr>
          <w:trHeight w:val="669"/>
        </w:trPr>
        <w:tc>
          <w:tcPr>
            <w:tcW w:w="3071" w:type="dxa"/>
            <w:tcBorders>
              <w:top w:val="single" w:sz="4" w:space="0" w:color="auto"/>
              <w:bottom w:val="single" w:sz="4" w:space="0" w:color="auto"/>
            </w:tcBorders>
            <w:shd w:val="clear" w:color="auto" w:fill="F2F2F2"/>
          </w:tcPr>
          <w:p w14:paraId="34E57CF2" w14:textId="77777777" w:rsidR="00EA1C22" w:rsidRPr="004232B7" w:rsidRDefault="00EA1C22" w:rsidP="00FD125F">
            <w:pPr>
              <w:widowControl w:val="0"/>
              <w:autoSpaceDE w:val="0"/>
              <w:autoSpaceDN w:val="0"/>
              <w:adjustRightInd w:val="0"/>
              <w:spacing w:beforeLines="60" w:before="144" w:afterLines="60" w:after="144"/>
            </w:pPr>
            <w:r w:rsidRPr="004232B7">
              <w:t>Data ustanowienia odrębnej własności lokalu mieszkalnego</w:t>
            </w:r>
          </w:p>
        </w:tc>
        <w:tc>
          <w:tcPr>
            <w:tcW w:w="5973" w:type="dxa"/>
            <w:gridSpan w:val="2"/>
          </w:tcPr>
          <w:p w14:paraId="62F718F8" w14:textId="70709306" w:rsidR="00EA1C22" w:rsidRPr="004232B7" w:rsidRDefault="004232B7" w:rsidP="00EA1C22">
            <w:pPr>
              <w:spacing w:beforeLines="60" w:before="144" w:afterLines="60" w:after="144"/>
            </w:pPr>
            <w:r w:rsidRPr="004232B7">
              <w:t xml:space="preserve">Do </w:t>
            </w:r>
            <w:r w:rsidR="007831EB">
              <w:t>01</w:t>
            </w:r>
            <w:r w:rsidRPr="004232B7">
              <w:t>.</w:t>
            </w:r>
            <w:r w:rsidR="00AE73B2">
              <w:t>0</w:t>
            </w:r>
            <w:r w:rsidR="007831EB">
              <w:t>6</w:t>
            </w:r>
            <w:r w:rsidRPr="004232B7">
              <w:t>.202</w:t>
            </w:r>
            <w:r w:rsidR="007831EB">
              <w:t>7</w:t>
            </w:r>
            <w:r w:rsidRPr="004232B7">
              <w:t xml:space="preserve"> r. </w:t>
            </w:r>
          </w:p>
        </w:tc>
      </w:tr>
      <w:tr w:rsidR="00EA1C22" w:rsidRPr="00EA1C22" w14:paraId="41CD999C" w14:textId="77777777" w:rsidTr="002568E5">
        <w:tc>
          <w:tcPr>
            <w:tcW w:w="3071" w:type="dxa"/>
            <w:tcBorders>
              <w:top w:val="single" w:sz="4" w:space="0" w:color="auto"/>
              <w:bottom w:val="single" w:sz="4" w:space="0" w:color="auto"/>
            </w:tcBorders>
            <w:shd w:val="clear" w:color="auto" w:fill="F2F2F2"/>
          </w:tcPr>
          <w:p w14:paraId="721A2AE6" w14:textId="77777777" w:rsidR="00EA1C22" w:rsidRPr="00EA1C22" w:rsidRDefault="00EA1C22" w:rsidP="00EA1C22">
            <w:pPr>
              <w:spacing w:beforeLines="60" w:before="144" w:afterLines="60" w:after="144"/>
              <w:jc w:val="both"/>
            </w:pPr>
            <w:r w:rsidRPr="00EA1C22">
              <w:t>Informacje o lokalu użytkowym</w:t>
            </w:r>
            <w:r w:rsidR="00920895">
              <w:t xml:space="preserve"> </w:t>
            </w:r>
            <w:r w:rsidRPr="00EA1C22">
              <w:t>nabywanym równocześnie z lokalem mieszkalnym albo domem jednorodzinnym</w:t>
            </w:r>
          </w:p>
        </w:tc>
        <w:tc>
          <w:tcPr>
            <w:tcW w:w="5973" w:type="dxa"/>
            <w:gridSpan w:val="2"/>
          </w:tcPr>
          <w:p w14:paraId="70ECA6F3" w14:textId="30E6C781" w:rsidR="00EA1C22" w:rsidRPr="00EA1C22" w:rsidRDefault="004232B7" w:rsidP="00EA1C22">
            <w:pPr>
              <w:spacing w:beforeLines="60" w:before="144" w:afterLines="60" w:after="144"/>
              <w:rPr>
                <w:b/>
              </w:rPr>
            </w:pPr>
            <w:r w:rsidRPr="004232B7">
              <w:rPr>
                <w:bCs/>
              </w:rPr>
              <w:t>Nie dotyczy</w:t>
            </w:r>
          </w:p>
        </w:tc>
      </w:tr>
      <w:tr w:rsidR="00EA1C22" w:rsidRPr="00EA1C22" w14:paraId="4828445A" w14:textId="77777777" w:rsidTr="002568E5">
        <w:tc>
          <w:tcPr>
            <w:tcW w:w="3071" w:type="dxa"/>
            <w:tcBorders>
              <w:top w:val="single" w:sz="4" w:space="0" w:color="auto"/>
              <w:bottom w:val="single" w:sz="4" w:space="0" w:color="auto"/>
            </w:tcBorders>
            <w:shd w:val="clear" w:color="auto" w:fill="F2F2F2"/>
          </w:tcPr>
          <w:p w14:paraId="078ACDB7" w14:textId="77777777" w:rsidR="00EA1C22" w:rsidRPr="00EA1C22" w:rsidRDefault="00EA1C22" w:rsidP="00EA1C22">
            <w:pPr>
              <w:spacing w:beforeLines="60" w:before="144" w:afterLines="60" w:after="144"/>
              <w:jc w:val="both"/>
            </w:pPr>
            <w:r w:rsidRPr="00EA1C22">
              <w:t>Cenę lokalu użytkowego albo</w:t>
            </w:r>
            <w:r w:rsidR="00920895">
              <w:t xml:space="preserve"> </w:t>
            </w:r>
            <w:r w:rsidRPr="00EA1C22">
              <w:t xml:space="preserve">ułamkowej części własności lokalu użytkowego </w:t>
            </w:r>
          </w:p>
        </w:tc>
        <w:tc>
          <w:tcPr>
            <w:tcW w:w="5973" w:type="dxa"/>
            <w:gridSpan w:val="2"/>
          </w:tcPr>
          <w:p w14:paraId="7302A95D" w14:textId="20807176" w:rsidR="00EA1C22" w:rsidRPr="00EA1C22" w:rsidRDefault="004232B7" w:rsidP="00EA1C22">
            <w:pPr>
              <w:spacing w:beforeLines="60" w:before="144" w:afterLines="60" w:after="144"/>
              <w:rPr>
                <w:b/>
              </w:rPr>
            </w:pPr>
            <w:r w:rsidRPr="004232B7">
              <w:rPr>
                <w:bCs/>
              </w:rPr>
              <w:t>Nie dotyczy</w:t>
            </w:r>
          </w:p>
        </w:tc>
      </w:tr>
      <w:tr w:rsidR="00EA1C22" w:rsidRPr="00EA1C22" w14:paraId="3BFC696B" w14:textId="77777777" w:rsidTr="00CE7856">
        <w:trPr>
          <w:trHeight w:val="1239"/>
        </w:trPr>
        <w:tc>
          <w:tcPr>
            <w:tcW w:w="3071" w:type="dxa"/>
            <w:tcBorders>
              <w:top w:val="single" w:sz="4" w:space="0" w:color="auto"/>
              <w:bottom w:val="single" w:sz="4" w:space="0" w:color="auto"/>
            </w:tcBorders>
            <w:shd w:val="clear" w:color="auto" w:fill="F2F2F2"/>
          </w:tcPr>
          <w:p w14:paraId="4BD31C5E" w14:textId="77777777" w:rsidR="00EA1C22" w:rsidRPr="00EA1C22" w:rsidRDefault="00EA1C22" w:rsidP="00EA1C22">
            <w:pPr>
              <w:spacing w:beforeLines="60" w:before="144" w:afterLines="60" w:after="144"/>
              <w:jc w:val="both"/>
            </w:pPr>
            <w:r w:rsidRPr="00EA1C22">
              <w:t>Termin, do którego nastąpi przeniesienie prawa własności lokalu użytkowego albo ułamkowej części własności lokalu użytkowego</w:t>
            </w:r>
          </w:p>
        </w:tc>
        <w:tc>
          <w:tcPr>
            <w:tcW w:w="5973" w:type="dxa"/>
            <w:gridSpan w:val="2"/>
          </w:tcPr>
          <w:p w14:paraId="7CF41CA9" w14:textId="7A8D8E49" w:rsidR="00EA1C22" w:rsidRPr="00EA1C22" w:rsidRDefault="004232B7" w:rsidP="00EA1C22">
            <w:pPr>
              <w:spacing w:beforeLines="60" w:before="144" w:afterLines="60" w:after="144"/>
              <w:rPr>
                <w:b/>
              </w:rPr>
            </w:pPr>
            <w:r w:rsidRPr="004232B7">
              <w:rPr>
                <w:bCs/>
              </w:rPr>
              <w:t>Nie dotyczy</w:t>
            </w:r>
          </w:p>
        </w:tc>
      </w:tr>
    </w:tbl>
    <w:p w14:paraId="5D65089C" w14:textId="77777777" w:rsidR="00EA1C22" w:rsidRPr="00EA1C22" w:rsidRDefault="00EA1C22" w:rsidP="00EA1C22">
      <w:pPr>
        <w:spacing w:beforeLines="60" w:before="144" w:afterLines="60" w:after="144" w:line="240" w:lineRule="auto"/>
        <w:rPr>
          <w:rFonts w:ascii="Times New Roman" w:eastAsia="Times New Roman" w:hAnsi="Times New Roman" w:cs="Times New Roman"/>
          <w:b/>
          <w:sz w:val="20"/>
          <w:szCs w:val="20"/>
        </w:rPr>
      </w:pPr>
    </w:p>
    <w:p w14:paraId="0808213E" w14:textId="77777777" w:rsidR="00EA1C22" w:rsidRPr="00EA1C22"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Podpis osoby upoważnionej do reprezentacji dewelopera</w:t>
      </w:r>
    </w:p>
    <w:p w14:paraId="3AEFEF76" w14:textId="77777777" w:rsidR="00920895" w:rsidRDefault="00920895" w:rsidP="00EA1C22">
      <w:pPr>
        <w:spacing w:beforeLines="60" w:before="144" w:afterLines="60" w:after="144" w:line="240" w:lineRule="auto"/>
        <w:jc w:val="right"/>
        <w:rPr>
          <w:rFonts w:ascii="Times New Roman" w:eastAsia="Times New Roman" w:hAnsi="Times New Roman" w:cs="Times New Roman"/>
          <w:b/>
          <w:sz w:val="20"/>
          <w:szCs w:val="20"/>
        </w:rPr>
      </w:pPr>
    </w:p>
    <w:p w14:paraId="3733ECB6" w14:textId="7626981B" w:rsidR="00EA1C22" w:rsidRPr="00EA1C22" w:rsidRDefault="00EA1C22" w:rsidP="00485DEC">
      <w:pPr>
        <w:spacing w:beforeLines="60" w:before="144" w:afterLines="60" w:after="144" w:line="240" w:lineRule="auto"/>
        <w:jc w:val="right"/>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w:t>
      </w:r>
    </w:p>
    <w:p w14:paraId="7777B6EF" w14:textId="77777777" w:rsidR="00485DEC" w:rsidRDefault="00485DEC" w:rsidP="00EA1C22">
      <w:pPr>
        <w:spacing w:beforeLines="60" w:before="144" w:afterLines="60" w:after="144" w:line="240" w:lineRule="auto"/>
        <w:jc w:val="both"/>
        <w:rPr>
          <w:rFonts w:ascii="Times New Roman" w:eastAsia="Times New Roman" w:hAnsi="Times New Roman" w:cs="Times New Roman"/>
          <w:b/>
          <w:sz w:val="20"/>
          <w:szCs w:val="20"/>
        </w:rPr>
      </w:pPr>
    </w:p>
    <w:p w14:paraId="2F7BAAE0" w14:textId="1006FF2A"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0288" behindDoc="0" locked="0" layoutInCell="1" allowOverlap="1" wp14:anchorId="7CD1AF7D" wp14:editId="13464660">
                <wp:simplePos x="0" y="0"/>
                <wp:positionH relativeFrom="column">
                  <wp:posOffset>-800100</wp:posOffset>
                </wp:positionH>
                <wp:positionV relativeFrom="paragraph">
                  <wp:posOffset>10160</wp:posOffset>
                </wp:positionV>
                <wp:extent cx="7543800" cy="0"/>
                <wp:effectExtent l="17145" t="16510" r="20955" b="2159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B6CDC" id="Line 2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5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" strokeweight="2.25pt"/>
            </w:pict>
          </mc:Fallback>
        </mc:AlternateContent>
      </w:r>
    </w:p>
    <w:p w14:paraId="3657146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Załączniki:</w:t>
      </w:r>
    </w:p>
    <w:p w14:paraId="45B6F37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1. Rzut kondygnacji z zaznaczeniem lokalu mieszkalnego.</w:t>
      </w:r>
    </w:p>
    <w:p w14:paraId="16A6BE40" w14:textId="0D2A9469"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2. Wzór umowy deweloperskiej lub umowy, o której mowa w art. 2 ust. 1 pkt 2, 3 lub 5 ustawy z dnia </w:t>
      </w:r>
      <w:r w:rsidR="003A5BFF" w:rsidRPr="003A5BFF">
        <w:rPr>
          <w:rFonts w:ascii="Times New Roman" w:eastAsia="Times New Roman" w:hAnsi="Times New Roman" w:cs="Times New Roman"/>
          <w:sz w:val="20"/>
          <w:szCs w:val="20"/>
        </w:rPr>
        <w:t>z dnia 20 maja 2021 r</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o ochronie praw nabywcy lokalu mieszkalnego lub domu jednorodzinnego oraz o Deweloperskim Funduszu Gwarancyjnym.</w:t>
      </w:r>
    </w:p>
    <w:p w14:paraId="15DD6290" w14:textId="77777777" w:rsid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3. Szkic koncepcji zagospodarowania terenu inwestycji i jego otoczenia z zaznaczeniem budynku oraz istotnych uwarunkowań lokalizacji inwestycji wynikających z przepisów odrębnych oraz z istniejącego i planowanego stanu użytkowania terenów sąsiednich (np. z funkcji terenu, stref ochronnych, uciążliwości). </w:t>
      </w:r>
    </w:p>
    <w:p w14:paraId="0C5A7AD5" w14:textId="5B8B529B" w:rsidR="004232B7" w:rsidRPr="00EA1C22" w:rsidRDefault="004232B7"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Standard wykonania</w:t>
      </w:r>
    </w:p>
    <w:p w14:paraId="691AE27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1312" behindDoc="0" locked="0" layoutInCell="1" allowOverlap="1" wp14:anchorId="0A067D03" wp14:editId="35F68F0B">
                <wp:simplePos x="0" y="0"/>
                <wp:positionH relativeFrom="column">
                  <wp:posOffset>-800100</wp:posOffset>
                </wp:positionH>
                <wp:positionV relativeFrom="paragraph">
                  <wp:posOffset>84455</wp:posOffset>
                </wp:positionV>
                <wp:extent cx="7543800" cy="0"/>
                <wp:effectExtent l="17145" t="19050" r="20955" b="1905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4F7C6" id="Line 1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65pt" to="53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yOGwIAADQ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" strokeweight="2.25pt"/>
            </w:pict>
          </mc:Fallback>
        </mc:AlternateContent>
      </w:r>
    </w:p>
    <w:p w14:paraId="476EB2E4" w14:textId="77777777" w:rsidR="007F577D" w:rsidRDefault="007F577D"/>
    <w:sectPr w:rsidR="007F577D" w:rsidSect="008A66A5">
      <w:footerReference w:type="default" r:id="rId9"/>
      <w:footerReference w:type="first" r:id="rId10"/>
      <w:footnotePr>
        <w:numRestart w:val="eachPage"/>
      </w:footnotePr>
      <w:pgSz w:w="11906" w:h="16838"/>
      <w:pgMar w:top="1262"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EDF7" w14:textId="77777777" w:rsidR="002140B2" w:rsidRDefault="002140B2" w:rsidP="00EA1C22">
      <w:pPr>
        <w:spacing w:after="0" w:line="240" w:lineRule="auto"/>
      </w:pPr>
      <w:r>
        <w:separator/>
      </w:r>
    </w:p>
  </w:endnote>
  <w:endnote w:type="continuationSeparator" w:id="0">
    <w:p w14:paraId="40C44683" w14:textId="77777777" w:rsidR="002140B2" w:rsidRDefault="002140B2"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erif">
    <w:altName w:val="Cambria"/>
    <w:charset w:val="01"/>
    <w:family w:val="roman"/>
    <w:pitch w:val="variable"/>
  </w:font>
  <w:font w:name="Univers-P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1566"/>
      <w:docPartObj>
        <w:docPartGallery w:val="Page Numbers (Bottom of Page)"/>
        <w:docPartUnique/>
      </w:docPartObj>
    </w:sdtPr>
    <w:sdtEndPr>
      <w:rPr>
        <w:rFonts w:ascii="Times New Roman" w:hAnsi="Times New Roman" w:cs="Times New Roman"/>
        <w:sz w:val="24"/>
      </w:rPr>
    </w:sdtEndPr>
    <w:sdtContent>
      <w:p w14:paraId="5BBB6144" w14:textId="77777777" w:rsidR="00143535" w:rsidRPr="007E3E4D" w:rsidRDefault="00143535"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sidR="00C13ECE">
          <w:rPr>
            <w:rFonts w:ascii="Times New Roman" w:hAnsi="Times New Roman" w:cs="Times New Roman"/>
            <w:noProof/>
            <w:sz w:val="24"/>
          </w:rPr>
          <w:t>3</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279A" w14:textId="77777777" w:rsidR="00143535" w:rsidRDefault="00143535">
    <w:pPr>
      <w:pStyle w:val="Stopka"/>
      <w:jc w:val="center"/>
    </w:pPr>
  </w:p>
  <w:p w14:paraId="3434F3EC" w14:textId="77777777" w:rsidR="00143535" w:rsidRDefault="001435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00E3" w14:textId="77777777" w:rsidR="002140B2" w:rsidRDefault="002140B2" w:rsidP="00EA1C22">
      <w:pPr>
        <w:spacing w:after="0" w:line="240" w:lineRule="auto"/>
      </w:pPr>
      <w:r>
        <w:separator/>
      </w:r>
    </w:p>
  </w:footnote>
  <w:footnote w:type="continuationSeparator" w:id="0">
    <w:p w14:paraId="67D0DE53" w14:textId="77777777" w:rsidR="002140B2" w:rsidRDefault="002140B2" w:rsidP="00EA1C22">
      <w:pPr>
        <w:spacing w:after="0" w:line="240" w:lineRule="auto"/>
      </w:pPr>
      <w:r>
        <w:continuationSeparator/>
      </w:r>
    </w:p>
  </w:footnote>
  <w:footnote w:id="1">
    <w:p w14:paraId="59949BD7" w14:textId="77777777" w:rsidR="00EA1C22" w:rsidRPr="009017DC" w:rsidRDefault="00EA1C22" w:rsidP="007E3E4D">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sidR="007E3E4D">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352B6020"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5C136E03"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70704061" w14:textId="77777777" w:rsidR="00EA1C22" w:rsidRPr="00143535" w:rsidRDefault="00EA1C22" w:rsidP="00143535">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sidR="00143535">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1D62BA88"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dokonania rezerwacji obszaru inwestycji (CPK),</w:t>
      </w:r>
    </w:p>
    <w:p w14:paraId="6F9ABF75"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1EAFD35B"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5A4C1A9B"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34A59044"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4E9C4004"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5B50C5F3"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44C6D5B7"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1B01B08A" w14:textId="77777777" w:rsidR="00EF63EF" w:rsidRPr="00A80C58" w:rsidRDefault="00EA1C22" w:rsidP="00356C04">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2ADE568E" w14:textId="2712DAF1" w:rsidR="00EA1C22" w:rsidRPr="00077623" w:rsidRDefault="003A5BFF" w:rsidP="00EA1C22">
      <w:pPr>
        <w:pStyle w:val="Tekstprzypisudolnego"/>
        <w:rPr>
          <w:rFonts w:ascii="Times New Roman" w:hAnsi="Times New Roman"/>
          <w:sz w:val="18"/>
          <w:szCs w:val="18"/>
        </w:rPr>
      </w:pPr>
      <w:r w:rsidRPr="008B0E61">
        <w:rPr>
          <w:rStyle w:val="Odwoanieprzypisudolnego"/>
          <w:rFonts w:ascii="Times New Roman" w:hAnsi="Times New Roman"/>
          <w:sz w:val="18"/>
          <w:szCs w:val="18"/>
        </w:rPr>
        <w:t>5)</w:t>
      </w:r>
      <w:r w:rsidR="00EA1C22">
        <w:t xml:space="preserve"> </w:t>
      </w:r>
      <w:r w:rsidR="00EA1C22" w:rsidRPr="00077623">
        <w:rPr>
          <w:rFonts w:ascii="Times New Roman" w:hAnsi="Times New Roman"/>
          <w:sz w:val="18"/>
          <w:szCs w:val="18"/>
        </w:rPr>
        <w:t>W przypadku braku miejscowego planu zagospodarowania przestrzennego umieszcza się informację „Brak planu”</w:t>
      </w:r>
      <w:r w:rsidR="00EA1C22">
        <w:rPr>
          <w:rFonts w:ascii="Times New Roman" w:hAnsi="Times New Roman"/>
          <w:sz w:val="18"/>
          <w:szCs w:val="18"/>
        </w:rPr>
        <w:t>.</w:t>
      </w:r>
      <w:r w:rsidR="00EA1C22" w:rsidRPr="00077623">
        <w:rPr>
          <w:rFonts w:ascii="Times New Roman" w:hAnsi="Times New Roman"/>
          <w:sz w:val="18"/>
          <w:szCs w:val="18"/>
        </w:rPr>
        <w:t xml:space="preserve"> </w:t>
      </w:r>
    </w:p>
  </w:footnote>
  <w:footnote w:id="6">
    <w:p w14:paraId="58860D00" w14:textId="1CF14CD1" w:rsidR="00906989" w:rsidRPr="008B0E61" w:rsidRDefault="00906989" w:rsidP="00B210AD">
      <w:pPr>
        <w:pStyle w:val="Tekstprzypisudolnego"/>
        <w:jc w:val="both"/>
        <w:rPr>
          <w:rFonts w:ascii="Times New Roman" w:hAnsi="Times New Roman"/>
          <w:sz w:val="18"/>
          <w:szCs w:val="18"/>
        </w:rPr>
      </w:pPr>
      <w:r>
        <w:rPr>
          <w:rStyle w:val="Odwoanieprzypisudolnego"/>
        </w:rPr>
        <w:t>6)</w:t>
      </w:r>
      <w:r>
        <w:t xml:space="preserve"> </w:t>
      </w:r>
      <w:r w:rsidRPr="00B210AD">
        <w:rPr>
          <w:rFonts w:ascii="Times New Roman" w:hAnsi="Times New Roman"/>
          <w:sz w:val="18"/>
          <w:szCs w:val="18"/>
        </w:rPr>
        <w:t>Wskazane inwestycje dotyczą w szczególności: budowy lub rozbudowy dróg, budowy linii szynowych oraz przewidzianych korytarzy powietrznych, inwestycji komunalnych, takich jak: oczyszczalnie ścieków, spalarnie śmieci, wysypiska, cmentarze.</w:t>
      </w:r>
    </w:p>
  </w:footnote>
  <w:footnote w:id="7">
    <w:p w14:paraId="7E2E1923" w14:textId="77777777" w:rsidR="003A6E95" w:rsidRPr="008B0E61" w:rsidRDefault="003A6E95" w:rsidP="00EA1C22">
      <w:pPr>
        <w:pStyle w:val="Tekstprzypisudolnego"/>
        <w:rPr>
          <w:rFonts w:ascii="Times New Roman" w:hAnsi="Times New Roman"/>
          <w:sz w:val="18"/>
          <w:szCs w:val="18"/>
        </w:rPr>
      </w:pPr>
      <w:r w:rsidRPr="008B0E61">
        <w:rPr>
          <w:rStyle w:val="Odwoanieprzypisudolnego"/>
          <w:rFonts w:ascii="Times New Roman" w:hAnsi="Times New Roman"/>
          <w:sz w:val="18"/>
          <w:szCs w:val="18"/>
        </w:rPr>
        <w:t>*</w:t>
      </w:r>
      <w:r w:rsidRPr="008B0E61">
        <w:rPr>
          <w:rFonts w:ascii="Times New Roman" w:hAnsi="Times New Roman"/>
          <w:sz w:val="18"/>
          <w:szCs w:val="18"/>
        </w:rPr>
        <w:t xml:space="preserve"> Niepotrzebne skreślić</w:t>
      </w:r>
      <w:r>
        <w:rPr>
          <w:rFonts w:ascii="Times New Roman" w:hAnsi="Times New Roman"/>
          <w:sz w:val="18"/>
          <w:szCs w:val="18"/>
        </w:rPr>
        <w:t>.</w:t>
      </w:r>
      <w:r w:rsidRPr="008B0E61">
        <w:rPr>
          <w:rFonts w:ascii="Times New Roman" w:hAnsi="Times New Roman"/>
          <w:sz w:val="18"/>
          <w:szCs w:val="18"/>
        </w:rPr>
        <w:t xml:space="preserve"> </w:t>
      </w:r>
    </w:p>
  </w:footnote>
  <w:footnote w:id="8">
    <w:p w14:paraId="14F256A1" w14:textId="2B228CE8" w:rsidR="00906989" w:rsidRDefault="00906989" w:rsidP="007E3E4D">
      <w:pPr>
        <w:pStyle w:val="Tekstprzypisudolnego"/>
        <w:ind w:left="284" w:hanging="284"/>
        <w:jc w:val="both"/>
        <w:rPr>
          <w:rFonts w:ascii="Times New Roman" w:hAnsi="Times New Roman"/>
          <w:sz w:val="18"/>
          <w:szCs w:val="18"/>
        </w:rPr>
      </w:pPr>
      <w:r>
        <w:rPr>
          <w:rStyle w:val="Odwoanieprzypisudolnego"/>
        </w:rPr>
        <w:t>7)</w:t>
      </w:r>
      <w:r>
        <w:t xml:space="preserve"> </w:t>
      </w:r>
      <w:r>
        <w:rPr>
          <w:rFonts w:ascii="Times New Roman" w:hAnsi="Times New Roman"/>
          <w:sz w:val="18"/>
          <w:szCs w:val="18"/>
        </w:rPr>
        <w:tab/>
        <w:t xml:space="preserve">Zgodnie z art. 48 ust. 6 </w:t>
      </w:r>
      <w:r w:rsidRPr="00237E34">
        <w:rPr>
          <w:rFonts w:ascii="Times New Roman" w:hAnsi="Times New Roman"/>
          <w:sz w:val="18"/>
          <w:szCs w:val="18"/>
        </w:rPr>
        <w:t>ustawy z dnia … o ochronie praw nabywcy lokalu mieszkalnego lub domu jednorodzinnego oraz o Deweloperskim Funduszu Gwarancyjnym (Dz. U. ….)</w:t>
      </w:r>
      <w:r>
        <w:rPr>
          <w:rFonts w:ascii="Times New Roman" w:hAnsi="Times New Roman"/>
          <w:sz w:val="18"/>
          <w:szCs w:val="18"/>
        </w:rPr>
        <w:t xml:space="preserve"> w</w:t>
      </w:r>
      <w:r w:rsidRPr="00F84C86">
        <w:rPr>
          <w:rFonts w:ascii="Times New Roman" w:hAnsi="Times New Roman"/>
          <w:sz w:val="18"/>
          <w:szCs w:val="18"/>
        </w:rPr>
        <w:t>ysokość składki jest wyliczana według stawki procentowej obowiązującej w dniu rozpoczęcia sprzedaży lokali mieszkalnych lub domów jednorodzinnych w ramach danego przedsięwzięcia dewelopersk</w:t>
      </w:r>
      <w:r>
        <w:rPr>
          <w:rFonts w:ascii="Times New Roman" w:hAnsi="Times New Roman"/>
          <w:sz w:val="18"/>
          <w:szCs w:val="18"/>
        </w:rPr>
        <w:t>iego lub zadania inwestycyjnego</w:t>
      </w:r>
      <w:r w:rsidRPr="00F84C86">
        <w:rPr>
          <w:rFonts w:ascii="Times New Roman" w:hAnsi="Times New Roman"/>
          <w:sz w:val="18"/>
          <w:szCs w:val="18"/>
        </w:rPr>
        <w:t>.</w:t>
      </w:r>
      <w:r>
        <w:rPr>
          <w:rFonts w:ascii="Times New Roman" w:hAnsi="Times New Roman"/>
          <w:sz w:val="18"/>
          <w:szCs w:val="18"/>
        </w:rPr>
        <w:t xml:space="preserve"> Natomiast stawkę procentową </w:t>
      </w:r>
      <w:r w:rsidRPr="00E6714E">
        <w:rPr>
          <w:rFonts w:ascii="Times New Roman" w:hAnsi="Times New Roman"/>
          <w:sz w:val="18"/>
          <w:szCs w:val="18"/>
        </w:rPr>
        <w:t>określa</w:t>
      </w:r>
      <w:r>
        <w:rPr>
          <w:rFonts w:ascii="Times New Roman" w:hAnsi="Times New Roman"/>
          <w:sz w:val="18"/>
          <w:szCs w:val="18"/>
        </w:rPr>
        <w:t xml:space="preserve"> akt wykonawczy wydany </w:t>
      </w:r>
      <w:r w:rsidRPr="00E6714E">
        <w:rPr>
          <w:rFonts w:ascii="Times New Roman" w:hAnsi="Times New Roman"/>
          <w:sz w:val="18"/>
          <w:szCs w:val="18"/>
        </w:rPr>
        <w:t>na podstawie art. 48 ust.</w:t>
      </w:r>
      <w:r>
        <w:rPr>
          <w:rFonts w:ascii="Times New Roman" w:hAnsi="Times New Roman"/>
          <w:sz w:val="18"/>
          <w:szCs w:val="18"/>
        </w:rPr>
        <w:t xml:space="preserve"> </w:t>
      </w:r>
      <w:r w:rsidRPr="00E6714E">
        <w:rPr>
          <w:rFonts w:ascii="Times New Roman" w:hAnsi="Times New Roman"/>
          <w:sz w:val="18"/>
          <w:szCs w:val="18"/>
        </w:rPr>
        <w:t>8</w:t>
      </w:r>
      <w:r>
        <w:rPr>
          <w:rFonts w:ascii="Times New Roman" w:hAnsi="Times New Roman"/>
          <w:sz w:val="18"/>
          <w:szCs w:val="18"/>
        </w:rPr>
        <w:t xml:space="preserve"> </w:t>
      </w:r>
      <w:r w:rsidRPr="00E6714E">
        <w:rPr>
          <w:rFonts w:ascii="Times New Roman" w:hAnsi="Times New Roman"/>
          <w:sz w:val="18"/>
          <w:szCs w:val="18"/>
        </w:rPr>
        <w:t>ustawy z dnia … o ochronie praw nabywcy lokalu mieszkalnego lub domu jednorodzinnego oraz o Deweloperskim Funduszu Gwarancyjnym.</w:t>
      </w:r>
    </w:p>
    <w:p w14:paraId="06813259" w14:textId="77777777" w:rsidR="00906989" w:rsidRDefault="00906989" w:rsidP="007E3E4D">
      <w:pPr>
        <w:pStyle w:val="Tekstprzypisudolnego"/>
        <w:ind w:left="284" w:hanging="284"/>
        <w:jc w:val="both"/>
        <w:rPr>
          <w:rFonts w:ascii="Times New Roman" w:hAnsi="Times New Roman"/>
          <w:sz w:val="18"/>
          <w:szCs w:val="18"/>
        </w:rPr>
      </w:pPr>
    </w:p>
    <w:p w14:paraId="29B0CA28" w14:textId="761C923F" w:rsidR="00906989" w:rsidRPr="008B0E61" w:rsidRDefault="00906989" w:rsidP="007E3E4D">
      <w:pPr>
        <w:pStyle w:val="Tekstprzypisudolnego"/>
        <w:ind w:left="284" w:hanging="284"/>
        <w:jc w:val="both"/>
        <w:rPr>
          <w:rFonts w:ascii="Times New Roman" w:hAnsi="Times New Roman"/>
          <w:sz w:val="18"/>
          <w:szCs w:val="18"/>
        </w:rPr>
      </w:pPr>
      <w:r w:rsidRPr="00906989">
        <w:rPr>
          <w:rFonts w:ascii="Times New Roman" w:hAnsi="Times New Roman"/>
          <w:sz w:val="18"/>
          <w:szCs w:val="18"/>
        </w:rPr>
        <w:t>*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7CFB0839"/>
    <w:multiLevelType w:val="hybridMultilevel"/>
    <w:tmpl w:val="60586770"/>
    <w:lvl w:ilvl="0" w:tplc="75BAFD5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3046606">
    <w:abstractNumId w:val="3"/>
  </w:num>
  <w:num w:numId="2" w16cid:durableId="944847172">
    <w:abstractNumId w:val="2"/>
  </w:num>
  <w:num w:numId="3" w16cid:durableId="429283384">
    <w:abstractNumId w:val="4"/>
  </w:num>
  <w:num w:numId="4" w16cid:durableId="352804809">
    <w:abstractNumId w:val="0"/>
  </w:num>
  <w:num w:numId="5" w16cid:durableId="1349213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22"/>
    <w:rsid w:val="000002FA"/>
    <w:rsid w:val="00017F76"/>
    <w:rsid w:val="00080349"/>
    <w:rsid w:val="00083867"/>
    <w:rsid w:val="000868B5"/>
    <w:rsid w:val="000B771A"/>
    <w:rsid w:val="000D1DA1"/>
    <w:rsid w:val="00110283"/>
    <w:rsid w:val="0012739C"/>
    <w:rsid w:val="00143535"/>
    <w:rsid w:val="001447F7"/>
    <w:rsid w:val="00163861"/>
    <w:rsid w:val="00176922"/>
    <w:rsid w:val="001906FA"/>
    <w:rsid w:val="00197DC2"/>
    <w:rsid w:val="002140B2"/>
    <w:rsid w:val="00245947"/>
    <w:rsid w:val="002C7D73"/>
    <w:rsid w:val="003359F0"/>
    <w:rsid w:val="003A5BFF"/>
    <w:rsid w:val="003A6E95"/>
    <w:rsid w:val="003C576C"/>
    <w:rsid w:val="003F7E75"/>
    <w:rsid w:val="004232B7"/>
    <w:rsid w:val="004460C4"/>
    <w:rsid w:val="00485DEC"/>
    <w:rsid w:val="004913B9"/>
    <w:rsid w:val="004B0A86"/>
    <w:rsid w:val="00526077"/>
    <w:rsid w:val="0057641E"/>
    <w:rsid w:val="005773F6"/>
    <w:rsid w:val="0057755E"/>
    <w:rsid w:val="005F17E8"/>
    <w:rsid w:val="005F5994"/>
    <w:rsid w:val="006177CF"/>
    <w:rsid w:val="00634D6A"/>
    <w:rsid w:val="006F6F92"/>
    <w:rsid w:val="00727CB4"/>
    <w:rsid w:val="00731EC2"/>
    <w:rsid w:val="00744959"/>
    <w:rsid w:val="007831EB"/>
    <w:rsid w:val="00785DE3"/>
    <w:rsid w:val="007B5BCD"/>
    <w:rsid w:val="007D0A36"/>
    <w:rsid w:val="007E3E4D"/>
    <w:rsid w:val="007F577D"/>
    <w:rsid w:val="00815C71"/>
    <w:rsid w:val="008A66A5"/>
    <w:rsid w:val="008B0C27"/>
    <w:rsid w:val="008D3A54"/>
    <w:rsid w:val="008F5E7D"/>
    <w:rsid w:val="00906989"/>
    <w:rsid w:val="00920895"/>
    <w:rsid w:val="00921952"/>
    <w:rsid w:val="00952F99"/>
    <w:rsid w:val="00966844"/>
    <w:rsid w:val="009F718A"/>
    <w:rsid w:val="00A26F81"/>
    <w:rsid w:val="00A301D3"/>
    <w:rsid w:val="00A6105C"/>
    <w:rsid w:val="00A70A85"/>
    <w:rsid w:val="00A74A65"/>
    <w:rsid w:val="00A80C58"/>
    <w:rsid w:val="00AA4725"/>
    <w:rsid w:val="00AD4865"/>
    <w:rsid w:val="00AE73B2"/>
    <w:rsid w:val="00AF7C8F"/>
    <w:rsid w:val="00B157F3"/>
    <w:rsid w:val="00B210AD"/>
    <w:rsid w:val="00B80FB8"/>
    <w:rsid w:val="00BD58B1"/>
    <w:rsid w:val="00C05345"/>
    <w:rsid w:val="00C13ECE"/>
    <w:rsid w:val="00C42837"/>
    <w:rsid w:val="00C61580"/>
    <w:rsid w:val="00CD2A69"/>
    <w:rsid w:val="00CE7856"/>
    <w:rsid w:val="00D72334"/>
    <w:rsid w:val="00DB530F"/>
    <w:rsid w:val="00E04BA7"/>
    <w:rsid w:val="00E10AC5"/>
    <w:rsid w:val="00E26F0E"/>
    <w:rsid w:val="00E378E1"/>
    <w:rsid w:val="00E5549A"/>
    <w:rsid w:val="00E60D54"/>
    <w:rsid w:val="00EA1C22"/>
    <w:rsid w:val="00EB454F"/>
    <w:rsid w:val="00EB7FE7"/>
    <w:rsid w:val="00EF1868"/>
    <w:rsid w:val="00EF63EF"/>
    <w:rsid w:val="00F01A03"/>
    <w:rsid w:val="00F32286"/>
    <w:rsid w:val="00F36680"/>
    <w:rsid w:val="00FC0A67"/>
    <w:rsid w:val="00FC41B2"/>
    <w:rsid w:val="00FC45FB"/>
    <w:rsid w:val="00FD12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BCA1E74"/>
  <w15:chartTrackingRefBased/>
  <w15:docId w15:val="{D8C9FB49-C198-45FE-A3EB-74D89ECE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paragraph" w:customStyle="1" w:styleId="TableParagraph">
    <w:name w:val="Table Paragraph"/>
    <w:basedOn w:val="Normalny"/>
    <w:uiPriority w:val="1"/>
    <w:qFormat/>
    <w:rsid w:val="00FC41B2"/>
    <w:pPr>
      <w:widowControl w:val="0"/>
      <w:autoSpaceDE w:val="0"/>
      <w:autoSpaceDN w:val="0"/>
      <w:spacing w:after="0" w:line="240" w:lineRule="auto"/>
    </w:pPr>
    <w:rPr>
      <w:rFonts w:ascii="DejaVu Serif" w:eastAsia="DejaVu Serif" w:hAnsi="DejaVu Serif" w:cs="DejaVu Serif"/>
    </w:rPr>
  </w:style>
  <w:style w:type="paragraph" w:styleId="Tekstprzypisukocowego">
    <w:name w:val="endnote text"/>
    <w:basedOn w:val="Normalny"/>
    <w:link w:val="TekstprzypisukocowegoZnak"/>
    <w:uiPriority w:val="99"/>
    <w:semiHidden/>
    <w:unhideWhenUsed/>
    <w:rsid w:val="003A5BF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A5BFF"/>
    <w:rPr>
      <w:sz w:val="20"/>
      <w:szCs w:val="20"/>
    </w:rPr>
  </w:style>
  <w:style w:type="character" w:styleId="Odwoanieprzypisukocowego">
    <w:name w:val="endnote reference"/>
    <w:basedOn w:val="Domylnaczcionkaakapitu"/>
    <w:uiPriority w:val="99"/>
    <w:semiHidden/>
    <w:unhideWhenUsed/>
    <w:rsid w:val="003A5B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83983-37CB-48BD-B0D9-653799E6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16</Pages>
  <Words>4814</Words>
  <Characters>28885</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Kawczyński Kacper (STUD)</cp:lastModifiedBy>
  <cp:revision>17</cp:revision>
  <cp:lastPrinted>2025-09-09T19:17:00Z</cp:lastPrinted>
  <dcterms:created xsi:type="dcterms:W3CDTF">2025-07-23T09:16:00Z</dcterms:created>
  <dcterms:modified xsi:type="dcterms:W3CDTF">2026-04-15T09:43:00Z</dcterms:modified>
</cp:coreProperties>
</file>